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CF6CE" w14:textId="77777777" w:rsidR="002E0A17" w:rsidRPr="00AD571A" w:rsidRDefault="00476356" w:rsidP="002E0A17">
      <w:pPr>
        <w:pStyle w:val="Title"/>
        <w:jc w:val="center"/>
        <w:rPr>
          <w:rFonts w:ascii="Tw Cen MT" w:hAnsi="Tw Cen MT"/>
          <w:sz w:val="24"/>
          <w:szCs w:val="24"/>
        </w:rPr>
      </w:pPr>
      <w:r w:rsidRPr="00AD571A">
        <w:rPr>
          <w:rFonts w:ascii="Tw Cen MT" w:hAnsi="Tw Cen MT"/>
          <w:sz w:val="24"/>
          <w:szCs w:val="24"/>
        </w:rPr>
        <w:t>Sociology of Sexualities</w:t>
      </w:r>
    </w:p>
    <w:p w14:paraId="020B6EEB" w14:textId="7614F926" w:rsidR="00476356" w:rsidRPr="00AD571A" w:rsidRDefault="00476356" w:rsidP="002E0A17">
      <w:pPr>
        <w:pStyle w:val="Title"/>
        <w:jc w:val="center"/>
        <w:rPr>
          <w:rFonts w:ascii="Tw Cen MT" w:hAnsi="Tw Cen MT"/>
          <w:sz w:val="24"/>
          <w:szCs w:val="24"/>
        </w:rPr>
      </w:pPr>
      <w:r w:rsidRPr="00AD571A">
        <w:rPr>
          <w:rFonts w:ascii="Tw Cen MT" w:hAnsi="Tw Cen MT"/>
          <w:sz w:val="24"/>
          <w:szCs w:val="24"/>
        </w:rPr>
        <w:t>SOCIOL 3U03</w:t>
      </w:r>
    </w:p>
    <w:p w14:paraId="2CE4801E" w14:textId="0E3CBB48" w:rsidR="00710ECE" w:rsidRPr="00AD571A" w:rsidRDefault="00B5607C" w:rsidP="007D6870">
      <w:pPr>
        <w:widowControl w:val="0"/>
        <w:tabs>
          <w:tab w:val="right" w:pos="9270"/>
        </w:tabs>
        <w:spacing w:after="0"/>
        <w:rPr>
          <w:rFonts w:ascii="Tw Cen MT" w:hAnsi="Tw Cen MT"/>
          <w:sz w:val="24"/>
          <w:lang w:val="en-CA"/>
        </w:rPr>
      </w:pPr>
      <w:r>
        <w:rPr>
          <w:rFonts w:ascii="Tw Cen MT" w:hAnsi="Tw Cen MT"/>
          <w:sz w:val="24"/>
          <w:lang w:val="en-CA"/>
        </w:rPr>
        <w:t>Spring 2020</w:t>
      </w:r>
      <w:r w:rsidR="00DF46C8" w:rsidRPr="00AD571A">
        <w:rPr>
          <w:rFonts w:ascii="Tw Cen MT" w:hAnsi="Tw Cen MT"/>
          <w:sz w:val="24"/>
          <w:lang w:val="en-CA"/>
        </w:rPr>
        <w:tab/>
        <w:t>Professor Tina Fetner</w:t>
      </w:r>
    </w:p>
    <w:p w14:paraId="6B2C429D" w14:textId="4C21E64D" w:rsidR="00645659" w:rsidRPr="00AD571A" w:rsidRDefault="005527B7" w:rsidP="004E4433">
      <w:pPr>
        <w:widowControl w:val="0"/>
        <w:tabs>
          <w:tab w:val="left" w:pos="1350"/>
          <w:tab w:val="right" w:pos="9270"/>
        </w:tabs>
        <w:spacing w:after="0"/>
        <w:rPr>
          <w:rFonts w:ascii="Tw Cen MT" w:hAnsi="Tw Cen MT"/>
          <w:sz w:val="24"/>
          <w:lang w:val="en-CA"/>
        </w:rPr>
      </w:pPr>
      <w:r w:rsidRPr="00AD571A">
        <w:rPr>
          <w:rFonts w:ascii="Tw Cen MT" w:hAnsi="Tw Cen MT"/>
          <w:sz w:val="24"/>
          <w:lang w:val="en-CA"/>
        </w:rPr>
        <w:t>Online course</w:t>
      </w:r>
      <w:r w:rsidRPr="00AD571A">
        <w:rPr>
          <w:rFonts w:ascii="Tw Cen MT" w:hAnsi="Tw Cen MT"/>
          <w:sz w:val="24"/>
          <w:lang w:val="en-CA"/>
        </w:rPr>
        <w:tab/>
      </w:r>
      <w:r w:rsidR="00AD08A7" w:rsidRPr="00AD571A">
        <w:rPr>
          <w:rFonts w:ascii="Tw Cen MT" w:hAnsi="Tw Cen MT"/>
          <w:sz w:val="24"/>
          <w:lang w:val="en-CA"/>
        </w:rPr>
        <w:tab/>
      </w:r>
      <w:r w:rsidR="00203A40">
        <w:rPr>
          <w:rFonts w:ascii="Tw Cen MT" w:hAnsi="Tw Cen MT"/>
          <w:sz w:val="24"/>
          <w:lang w:val="en-CA"/>
        </w:rPr>
        <w:t>soc3U03</w:t>
      </w:r>
      <w:r w:rsidR="00AD08A7" w:rsidRPr="00AD571A">
        <w:rPr>
          <w:rFonts w:ascii="Tw Cen MT" w:hAnsi="Tw Cen MT"/>
          <w:sz w:val="24"/>
          <w:lang w:val="en-CA"/>
        </w:rPr>
        <w:t>@mcmaster.ca</w:t>
      </w:r>
    </w:p>
    <w:p w14:paraId="4DC1A096" w14:textId="77777777" w:rsidR="00DF46C8" w:rsidRPr="00AD571A" w:rsidRDefault="00DF46C8" w:rsidP="00C0685E">
      <w:pPr>
        <w:pStyle w:val="Heading1"/>
        <w:rPr>
          <w:rFonts w:ascii="Tw Cen MT" w:hAnsi="Tw Cen MT"/>
          <w:sz w:val="24"/>
          <w:szCs w:val="24"/>
        </w:rPr>
      </w:pPr>
      <w:r w:rsidRPr="00AD571A">
        <w:rPr>
          <w:rFonts w:ascii="Tw Cen MT" w:hAnsi="Tw Cen MT"/>
          <w:sz w:val="24"/>
          <w:szCs w:val="24"/>
        </w:rPr>
        <w:t>Course Description</w:t>
      </w:r>
    </w:p>
    <w:p w14:paraId="15FDCD83" w14:textId="46601312" w:rsidR="00DF46C8" w:rsidRPr="00AD571A" w:rsidRDefault="00DF46C8" w:rsidP="00C0685E">
      <w:pPr>
        <w:rPr>
          <w:rFonts w:ascii="Tw Cen MT" w:hAnsi="Tw Cen MT"/>
          <w:sz w:val="24"/>
        </w:rPr>
      </w:pPr>
      <w:r w:rsidRPr="00AD571A">
        <w:rPr>
          <w:rFonts w:ascii="Tw Cen MT" w:hAnsi="Tw Cen MT"/>
          <w:sz w:val="24"/>
        </w:rPr>
        <w:t>Sexuality may seem to be a personal, private, intimate topic reserved for diaries and best friends. However, in this course, we will see that sexuality is really a social phenomenon, encompassing a broad range of emotions, actions, identities and communities. We use sexualities to define ourselves and the world we live in, to draw boundaries between types of people, and to mark borders between wrong and right. In this course, we will explore the social aspects of sexuality and consider how sexual experiences are shaped by, and interpreted through, historically specific social contexts.</w:t>
      </w:r>
    </w:p>
    <w:p w14:paraId="67973960" w14:textId="69D07A07" w:rsidR="00CE0D2F" w:rsidRPr="00AD571A" w:rsidRDefault="00DF46C8" w:rsidP="00C068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w Cen MT" w:hAnsi="Tw Cen MT" w:cs="Arial"/>
          <w:sz w:val="24"/>
        </w:rPr>
      </w:pPr>
      <w:r w:rsidRPr="00AD571A">
        <w:rPr>
          <w:rFonts w:ascii="Tw Cen MT" w:hAnsi="Tw Cen MT" w:cs="Arial"/>
          <w:sz w:val="24"/>
        </w:rPr>
        <w:t xml:space="preserve">Using the tools of sociology, we will analyze gender and sexual behaviors, identities and communities. We will examine the social organization of sexuality and how sexuality contributes to social organization. We will consider various types of social control over sexual behavior, as well as responses to that control. We will enter into the hidden worlds of sexual expression and </w:t>
      </w:r>
      <w:proofErr w:type="gramStart"/>
      <w:r w:rsidRPr="00AD571A">
        <w:rPr>
          <w:rFonts w:ascii="Tw Cen MT" w:hAnsi="Tw Cen MT" w:cs="Arial"/>
          <w:sz w:val="24"/>
        </w:rPr>
        <w:t>exchange, and</w:t>
      </w:r>
      <w:proofErr w:type="gramEnd"/>
      <w:r w:rsidRPr="00AD571A">
        <w:rPr>
          <w:rFonts w:ascii="Tw Cen MT" w:hAnsi="Tw Cen MT" w:cs="Arial"/>
          <w:sz w:val="24"/>
        </w:rPr>
        <w:t xml:space="preserve"> keep our eyes as much on the taboos themselves as on the actions they censure.</w:t>
      </w:r>
    </w:p>
    <w:p w14:paraId="04160681" w14:textId="5DC51A40" w:rsidR="001E3483" w:rsidRPr="00AD571A" w:rsidRDefault="001E3483" w:rsidP="00C0685E">
      <w:pPr>
        <w:pStyle w:val="Heading1"/>
        <w:rPr>
          <w:rFonts w:ascii="Tw Cen MT" w:hAnsi="Tw Cen MT"/>
          <w:sz w:val="24"/>
          <w:szCs w:val="24"/>
        </w:rPr>
      </w:pPr>
      <w:r w:rsidRPr="00AD571A">
        <w:rPr>
          <w:rFonts w:ascii="Tw Cen MT" w:hAnsi="Tw Cen MT"/>
          <w:sz w:val="24"/>
          <w:szCs w:val="24"/>
        </w:rPr>
        <w:t>Learning Outcomes</w:t>
      </w:r>
    </w:p>
    <w:p w14:paraId="4389AF01" w14:textId="320365B3" w:rsidR="001E3483" w:rsidRPr="00AD571A" w:rsidRDefault="001E3483" w:rsidP="001E3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w Cen MT" w:hAnsi="Tw Cen MT" w:cs="Arial"/>
          <w:sz w:val="24"/>
        </w:rPr>
      </w:pPr>
      <w:r w:rsidRPr="00AD571A">
        <w:rPr>
          <w:rFonts w:ascii="Tw Cen MT" w:hAnsi="Tw Cen MT" w:cs="Arial"/>
          <w:sz w:val="24"/>
        </w:rPr>
        <w:t>When you have successfully completed this course, you will be able to:</w:t>
      </w:r>
    </w:p>
    <w:p w14:paraId="3A067B40" w14:textId="77777777" w:rsidR="00500F7D" w:rsidRPr="00AD571A" w:rsidRDefault="00500F7D" w:rsidP="00500F7D">
      <w:pPr>
        <w:pStyle w:val="ListParagraph"/>
        <w:numPr>
          <w:ilvl w:val="0"/>
          <w:numId w:val="4"/>
        </w:numPr>
        <w:spacing w:after="0"/>
        <w:contextualSpacing w:val="0"/>
        <w:rPr>
          <w:rFonts w:ascii="Tw Cen MT" w:hAnsi="Tw Cen MT"/>
          <w:sz w:val="24"/>
        </w:rPr>
      </w:pPr>
      <w:r w:rsidRPr="00AD571A">
        <w:rPr>
          <w:rFonts w:ascii="Tw Cen MT" w:hAnsi="Tw Cen MT" w:cs="Arial"/>
          <w:sz w:val="24"/>
        </w:rPr>
        <w:t>discuss and evaluate sociological theories of sex and sexuality</w:t>
      </w:r>
    </w:p>
    <w:p w14:paraId="25B32B68" w14:textId="77777777" w:rsidR="00500F7D" w:rsidRPr="00AD571A" w:rsidRDefault="00500F7D" w:rsidP="00500F7D">
      <w:pPr>
        <w:pStyle w:val="ListParagraph"/>
        <w:numPr>
          <w:ilvl w:val="0"/>
          <w:numId w:val="4"/>
        </w:numPr>
        <w:spacing w:after="0"/>
        <w:contextualSpacing w:val="0"/>
        <w:rPr>
          <w:rFonts w:ascii="Tw Cen MT" w:hAnsi="Tw Cen MT"/>
          <w:sz w:val="24"/>
        </w:rPr>
      </w:pPr>
      <w:r w:rsidRPr="00AD571A">
        <w:rPr>
          <w:rFonts w:ascii="Tw Cen MT" w:hAnsi="Tw Cen MT" w:cs="Arial"/>
          <w:sz w:val="24"/>
        </w:rPr>
        <w:t>apply these sociological theories to a variety of social phenomena</w:t>
      </w:r>
    </w:p>
    <w:p w14:paraId="6594F07F" w14:textId="77777777" w:rsidR="00500F7D" w:rsidRPr="00AD571A" w:rsidRDefault="00500F7D" w:rsidP="00500F7D">
      <w:pPr>
        <w:pStyle w:val="ListParagraph"/>
        <w:numPr>
          <w:ilvl w:val="0"/>
          <w:numId w:val="4"/>
        </w:numPr>
        <w:spacing w:after="0"/>
        <w:contextualSpacing w:val="0"/>
        <w:rPr>
          <w:rFonts w:ascii="Tw Cen MT" w:hAnsi="Tw Cen MT"/>
          <w:sz w:val="24"/>
        </w:rPr>
      </w:pPr>
      <w:r w:rsidRPr="00AD571A">
        <w:rPr>
          <w:rFonts w:ascii="Tw Cen MT" w:hAnsi="Tw Cen MT" w:cs="Arial"/>
          <w:sz w:val="24"/>
        </w:rPr>
        <w:t>understand empirical approaches to examining sexuality, including behaviour, identity, desire, and community</w:t>
      </w:r>
    </w:p>
    <w:p w14:paraId="1DDB2F6D" w14:textId="77777777" w:rsidR="00500F7D" w:rsidRPr="00AD571A" w:rsidRDefault="00500F7D" w:rsidP="00500F7D">
      <w:pPr>
        <w:pStyle w:val="ListParagraph"/>
        <w:numPr>
          <w:ilvl w:val="0"/>
          <w:numId w:val="4"/>
        </w:numPr>
        <w:spacing w:after="0"/>
        <w:contextualSpacing w:val="0"/>
        <w:rPr>
          <w:rFonts w:ascii="Tw Cen MT" w:hAnsi="Tw Cen MT" w:cstheme="minorBidi"/>
          <w:sz w:val="24"/>
        </w:rPr>
      </w:pPr>
      <w:r w:rsidRPr="00AD571A">
        <w:rPr>
          <w:rFonts w:ascii="Tw Cen MT" w:hAnsi="Tw Cen MT" w:cs="Arial"/>
          <w:sz w:val="24"/>
        </w:rPr>
        <w:t>communicate concepts related to the sociology of sexualities clearly and effectively</w:t>
      </w:r>
    </w:p>
    <w:p w14:paraId="2F80FE87" w14:textId="239389AD" w:rsidR="00CE0D2F" w:rsidRPr="00AD571A" w:rsidRDefault="00500F7D" w:rsidP="00CE0D2F">
      <w:pPr>
        <w:pStyle w:val="ListParagraph"/>
        <w:numPr>
          <w:ilvl w:val="0"/>
          <w:numId w:val="4"/>
        </w:numPr>
        <w:spacing w:after="0"/>
        <w:contextualSpacing w:val="0"/>
        <w:rPr>
          <w:rFonts w:ascii="Tw Cen MT" w:hAnsi="Tw Cen MT"/>
          <w:sz w:val="24"/>
        </w:rPr>
      </w:pPr>
      <w:r w:rsidRPr="00AD571A">
        <w:rPr>
          <w:rFonts w:ascii="Tw Cen MT" w:hAnsi="Tw Cen MT" w:cs="Arial"/>
          <w:sz w:val="24"/>
        </w:rPr>
        <w:t>evaluate evidence and logic for claims relating to the sociology of sexualities</w:t>
      </w:r>
    </w:p>
    <w:p w14:paraId="1C7C4A7C" w14:textId="704E3A0D" w:rsidR="00DF46C8" w:rsidRPr="00AD571A" w:rsidRDefault="00DF46C8" w:rsidP="00C0685E">
      <w:pPr>
        <w:pStyle w:val="Heading1"/>
        <w:rPr>
          <w:rFonts w:ascii="Tw Cen MT" w:hAnsi="Tw Cen MT"/>
          <w:sz w:val="24"/>
          <w:szCs w:val="24"/>
        </w:rPr>
      </w:pPr>
      <w:r w:rsidRPr="00AD571A">
        <w:rPr>
          <w:rFonts w:ascii="Tw Cen MT" w:hAnsi="Tw Cen MT"/>
          <w:sz w:val="24"/>
          <w:szCs w:val="24"/>
        </w:rPr>
        <w:t>Required Readings</w:t>
      </w:r>
    </w:p>
    <w:p w14:paraId="745FBA91" w14:textId="2F66B1C4" w:rsidR="00DF46C8" w:rsidRPr="00AD571A" w:rsidRDefault="00DF46C8" w:rsidP="00DF46C8">
      <w:pPr>
        <w:rPr>
          <w:rFonts w:ascii="Tw Cen MT" w:hAnsi="Tw Cen MT" w:cs="Arial"/>
          <w:sz w:val="24"/>
        </w:rPr>
      </w:pPr>
      <w:r w:rsidRPr="00AD571A">
        <w:rPr>
          <w:rFonts w:ascii="Tw Cen MT" w:hAnsi="Tw Cen MT"/>
          <w:sz w:val="24"/>
        </w:rPr>
        <w:t xml:space="preserve">The following </w:t>
      </w:r>
      <w:r w:rsidR="007824EB" w:rsidRPr="00AD571A">
        <w:rPr>
          <w:rFonts w:ascii="Tw Cen MT" w:hAnsi="Tw Cen MT"/>
          <w:sz w:val="24"/>
        </w:rPr>
        <w:t>text</w:t>
      </w:r>
      <w:r w:rsidRPr="00AD571A">
        <w:rPr>
          <w:rFonts w:ascii="Tw Cen MT" w:hAnsi="Tw Cen MT"/>
          <w:sz w:val="24"/>
        </w:rPr>
        <w:t>book</w:t>
      </w:r>
      <w:r w:rsidR="007824EB" w:rsidRPr="00AD571A">
        <w:rPr>
          <w:rFonts w:ascii="Tw Cen MT" w:hAnsi="Tw Cen MT"/>
          <w:sz w:val="24"/>
        </w:rPr>
        <w:t xml:space="preserve"> is</w:t>
      </w:r>
      <w:r w:rsidRPr="00AD571A">
        <w:rPr>
          <w:rFonts w:ascii="Tw Cen MT" w:hAnsi="Tw Cen MT"/>
          <w:sz w:val="24"/>
        </w:rPr>
        <w:t xml:space="preserve"> </w:t>
      </w:r>
      <w:r w:rsidR="005527B7" w:rsidRPr="00AD571A">
        <w:rPr>
          <w:rFonts w:ascii="Tw Cen MT" w:hAnsi="Tw Cen MT"/>
          <w:sz w:val="24"/>
        </w:rPr>
        <w:t>required</w:t>
      </w:r>
      <w:r w:rsidRPr="00AD571A">
        <w:rPr>
          <w:rFonts w:ascii="Tw Cen MT" w:hAnsi="Tw Cen MT"/>
          <w:sz w:val="24"/>
        </w:rPr>
        <w:t>.</w:t>
      </w:r>
      <w:r w:rsidRPr="00AD571A">
        <w:rPr>
          <w:rFonts w:ascii="Tw Cen MT" w:hAnsi="Tw Cen MT" w:cs="Arial"/>
          <w:sz w:val="24"/>
        </w:rPr>
        <w:t xml:space="preserve"> </w:t>
      </w:r>
      <w:r w:rsidR="00CE0D2F" w:rsidRPr="00AD571A">
        <w:rPr>
          <w:rFonts w:ascii="Tw Cen MT" w:hAnsi="Tw Cen MT" w:cs="Arial"/>
          <w:sz w:val="24"/>
        </w:rPr>
        <w:t xml:space="preserve">Other works will be made available on Avenue to Learn. </w:t>
      </w:r>
      <w:r w:rsidRPr="00AD571A">
        <w:rPr>
          <w:rFonts w:ascii="Tw Cen MT" w:hAnsi="Tw Cen MT" w:cs="Arial"/>
          <w:sz w:val="24"/>
        </w:rPr>
        <w:t xml:space="preserve">Please note that all assigned readings </w:t>
      </w:r>
      <w:r w:rsidR="005527B7" w:rsidRPr="00AD571A">
        <w:rPr>
          <w:rFonts w:ascii="Tw Cen MT" w:hAnsi="Tw Cen MT" w:cs="Arial"/>
          <w:sz w:val="24"/>
        </w:rPr>
        <w:t xml:space="preserve">and course materials </w:t>
      </w:r>
      <w:r w:rsidRPr="00AD571A">
        <w:rPr>
          <w:rFonts w:ascii="Tw Cen MT" w:hAnsi="Tw Cen MT" w:cs="Arial"/>
          <w:sz w:val="24"/>
        </w:rPr>
        <w:t xml:space="preserve">must be completed </w:t>
      </w:r>
      <w:r w:rsidR="005527B7" w:rsidRPr="00AD571A">
        <w:rPr>
          <w:rFonts w:ascii="Tw Cen MT" w:hAnsi="Tw Cen MT" w:cs="Arial"/>
          <w:sz w:val="24"/>
        </w:rPr>
        <w:t>on a weekly basis</w:t>
      </w:r>
      <w:r w:rsidRPr="00AD571A">
        <w:rPr>
          <w:rFonts w:ascii="Tw Cen MT" w:hAnsi="Tw Cen MT" w:cs="Arial"/>
          <w:sz w:val="24"/>
        </w:rPr>
        <w:t>.</w:t>
      </w:r>
      <w:r w:rsidR="005527B7" w:rsidRPr="00AD571A">
        <w:rPr>
          <w:rFonts w:ascii="Tw Cen MT" w:hAnsi="Tw Cen MT" w:cs="Arial"/>
          <w:sz w:val="24"/>
        </w:rPr>
        <w:t xml:space="preserve"> </w:t>
      </w:r>
    </w:p>
    <w:p w14:paraId="10C7CDED" w14:textId="77777777" w:rsidR="00B5607C" w:rsidRDefault="007824EB" w:rsidP="007D6870">
      <w:pPr>
        <w:pStyle w:val="ListParagraph"/>
        <w:rPr>
          <w:rFonts w:ascii="Tw Cen MT" w:hAnsi="Tw Cen MT"/>
          <w:sz w:val="24"/>
        </w:rPr>
      </w:pPr>
      <w:r w:rsidRPr="00AD571A">
        <w:rPr>
          <w:rFonts w:ascii="Tw Cen MT" w:hAnsi="Tw Cen MT"/>
          <w:sz w:val="24"/>
        </w:rPr>
        <w:t>Kathleen J. Fitzgerald and Kandice Grossman. 201</w:t>
      </w:r>
      <w:r w:rsidR="00A31EA0" w:rsidRPr="00AD571A">
        <w:rPr>
          <w:rFonts w:ascii="Tw Cen MT" w:hAnsi="Tw Cen MT"/>
          <w:sz w:val="24"/>
        </w:rPr>
        <w:t>8</w:t>
      </w:r>
      <w:r w:rsidRPr="00AD571A">
        <w:rPr>
          <w:rFonts w:ascii="Tw Cen MT" w:hAnsi="Tw Cen MT"/>
          <w:sz w:val="24"/>
        </w:rPr>
        <w:t xml:space="preserve">. </w:t>
      </w:r>
      <w:r w:rsidRPr="00AD571A">
        <w:rPr>
          <w:rFonts w:ascii="Tw Cen MT" w:hAnsi="Tw Cen MT"/>
          <w:i/>
          <w:sz w:val="24"/>
        </w:rPr>
        <w:t>Sociology of Sexualities</w:t>
      </w:r>
      <w:r w:rsidR="00937B5A" w:rsidRPr="00AD571A">
        <w:rPr>
          <w:rFonts w:ascii="Tw Cen MT" w:hAnsi="Tw Cen MT"/>
          <w:sz w:val="24"/>
        </w:rPr>
        <w:t>.</w:t>
      </w:r>
      <w:r w:rsidRPr="00AD571A">
        <w:rPr>
          <w:rFonts w:ascii="Tw Cen MT" w:hAnsi="Tw Cen MT"/>
          <w:sz w:val="24"/>
        </w:rPr>
        <w:t xml:space="preserve"> Sage Publishing.</w:t>
      </w:r>
      <w:r w:rsidR="00B5607C">
        <w:rPr>
          <w:rFonts w:ascii="Tw Cen MT" w:hAnsi="Tw Cen MT"/>
          <w:sz w:val="24"/>
        </w:rPr>
        <w:t xml:space="preserve"> </w:t>
      </w:r>
    </w:p>
    <w:p w14:paraId="02B1550B" w14:textId="5DFD097B" w:rsidR="00CE0D2F" w:rsidRDefault="00B5607C" w:rsidP="007D6870">
      <w:pPr>
        <w:pStyle w:val="ListParagraph"/>
        <w:rPr>
          <w:rFonts w:ascii="Tw Cen MT" w:hAnsi="Tw Cen MT"/>
          <w:sz w:val="24"/>
        </w:rPr>
      </w:pPr>
      <w:r>
        <w:rPr>
          <w:rFonts w:ascii="Tw Cen MT" w:hAnsi="Tw Cen MT"/>
          <w:sz w:val="24"/>
        </w:rPr>
        <w:t xml:space="preserve">An electronic version of this book is available for a 180-day rental for USD $35 on the publisher’s website: </w:t>
      </w:r>
      <w:hyperlink r:id="rId7" w:history="1">
        <w:r w:rsidR="00DE4573" w:rsidRPr="008D21AF">
          <w:rPr>
            <w:rStyle w:val="Hyperlink"/>
            <w:rFonts w:ascii="Tw Cen MT" w:hAnsi="Tw Cen MT"/>
            <w:sz w:val="24"/>
          </w:rPr>
          <w:t>https://us.sagepub.com/en-us/nam/sociology-of-sexualities/book245443</w:t>
        </w:r>
      </w:hyperlink>
      <w:r w:rsidR="00DE4573">
        <w:rPr>
          <w:rFonts w:ascii="Tw Cen MT" w:hAnsi="Tw Cen MT"/>
          <w:sz w:val="24"/>
        </w:rPr>
        <w:t>.</w:t>
      </w:r>
    </w:p>
    <w:p w14:paraId="40A7A850" w14:textId="1C5D1E13" w:rsidR="00DE4573" w:rsidRPr="00AD571A" w:rsidRDefault="00DE4573" w:rsidP="007D6870">
      <w:pPr>
        <w:pStyle w:val="ListParagraph"/>
        <w:rPr>
          <w:rFonts w:ascii="Tw Cen MT" w:hAnsi="Tw Cen MT"/>
          <w:sz w:val="24"/>
        </w:rPr>
      </w:pPr>
      <w:r w:rsidRPr="00DE4573">
        <w:rPr>
          <w:rFonts w:ascii="Tw Cen MT" w:hAnsi="Tw Cen MT"/>
          <w:i/>
          <w:iCs/>
          <w:sz w:val="24"/>
        </w:rPr>
        <w:t xml:space="preserve">Other options may also be available. </w:t>
      </w:r>
      <w:r>
        <w:rPr>
          <w:rFonts w:ascii="Tw Cen MT" w:hAnsi="Tw Cen MT"/>
          <w:i/>
          <w:iCs/>
          <w:sz w:val="24"/>
        </w:rPr>
        <w:t>There has only been one edition printed so far, so p</w:t>
      </w:r>
      <w:r w:rsidRPr="00DE4573">
        <w:rPr>
          <w:rFonts w:ascii="Tw Cen MT" w:hAnsi="Tw Cen MT"/>
          <w:i/>
          <w:iCs/>
          <w:sz w:val="24"/>
        </w:rPr>
        <w:t xml:space="preserve">lease feel free to acquire any version of this textbook. </w:t>
      </w:r>
    </w:p>
    <w:p w14:paraId="2789255B" w14:textId="77777777" w:rsidR="00DE4573" w:rsidRDefault="00DE4573">
      <w:pPr>
        <w:spacing w:after="0"/>
        <w:rPr>
          <w:rFonts w:ascii="Tw Cen MT" w:hAnsi="Tw Cen MT" w:cs="Arial"/>
          <w:b/>
          <w:bCs/>
          <w:kern w:val="32"/>
          <w:sz w:val="24"/>
        </w:rPr>
      </w:pPr>
      <w:r>
        <w:rPr>
          <w:rFonts w:ascii="Tw Cen MT" w:hAnsi="Tw Cen MT"/>
          <w:sz w:val="24"/>
        </w:rPr>
        <w:br w:type="page"/>
      </w:r>
    </w:p>
    <w:p w14:paraId="6F9DB17B" w14:textId="3B5784A9" w:rsidR="007E72F2" w:rsidRPr="007E72F2" w:rsidRDefault="007E72F2" w:rsidP="007E72F2">
      <w:pPr>
        <w:pStyle w:val="Heading1"/>
        <w:rPr>
          <w:rFonts w:ascii="Tw Cen MT" w:hAnsi="Tw Cen MT"/>
          <w:sz w:val="24"/>
          <w:szCs w:val="24"/>
        </w:rPr>
      </w:pPr>
      <w:r w:rsidRPr="007E72F2">
        <w:rPr>
          <w:rFonts w:ascii="Tw Cen MT" w:hAnsi="Tw Cen MT"/>
          <w:sz w:val="24"/>
          <w:szCs w:val="24"/>
        </w:rPr>
        <w:lastRenderedPageBreak/>
        <w:t>Grading</w:t>
      </w:r>
    </w:p>
    <w:p w14:paraId="0FAEB18D" w14:textId="77777777" w:rsidR="007E72F2" w:rsidRPr="007E72F2" w:rsidRDefault="007E72F2" w:rsidP="007E72F2">
      <w:pPr>
        <w:rPr>
          <w:rFonts w:ascii="Tw Cen MT" w:hAnsi="Tw Cen MT" w:cs="Arial"/>
          <w:sz w:val="24"/>
        </w:rPr>
      </w:pPr>
      <w:r w:rsidRPr="007E72F2">
        <w:rPr>
          <w:rFonts w:ascii="Tw Cen MT" w:hAnsi="Tw Cen MT" w:cs="Arial"/>
          <w:sz w:val="24"/>
        </w:rPr>
        <w:t>Grades will be calculated according to the following formula:</w:t>
      </w:r>
    </w:p>
    <w:p w14:paraId="3BDE170F" w14:textId="7F942866" w:rsidR="007E72F2" w:rsidRPr="007E72F2" w:rsidRDefault="007E72F2" w:rsidP="007E72F2">
      <w:pPr>
        <w:pStyle w:val="ListParagraph"/>
        <w:tabs>
          <w:tab w:val="decimal" w:pos="5760"/>
        </w:tabs>
        <w:rPr>
          <w:rFonts w:ascii="Tw Cen MT" w:hAnsi="Tw Cen MT"/>
          <w:sz w:val="24"/>
        </w:rPr>
      </w:pPr>
    </w:p>
    <w:p w14:paraId="52277410" w14:textId="1C928295" w:rsidR="007E72F2" w:rsidRPr="007E72F2" w:rsidRDefault="007E72F2" w:rsidP="007E72F2">
      <w:pPr>
        <w:pStyle w:val="ListParagraph"/>
        <w:tabs>
          <w:tab w:val="decimal" w:pos="5760"/>
        </w:tabs>
        <w:rPr>
          <w:rFonts w:ascii="Tw Cen MT" w:hAnsi="Tw Cen MT"/>
          <w:sz w:val="24"/>
        </w:rPr>
      </w:pPr>
      <w:r w:rsidRPr="007E72F2">
        <w:rPr>
          <w:rFonts w:ascii="Tw Cen MT" w:hAnsi="Tw Cen MT"/>
          <w:sz w:val="24"/>
        </w:rPr>
        <w:t xml:space="preserve">Weekly </w:t>
      </w:r>
      <w:r w:rsidR="003A47FC">
        <w:rPr>
          <w:rFonts w:ascii="Tw Cen MT" w:hAnsi="Tw Cen MT"/>
          <w:sz w:val="24"/>
        </w:rPr>
        <w:t>quizzes</w:t>
      </w:r>
      <w:r w:rsidRPr="007E72F2">
        <w:rPr>
          <w:rFonts w:ascii="Tw Cen MT" w:hAnsi="Tw Cen MT"/>
          <w:sz w:val="24"/>
        </w:rPr>
        <w:tab/>
      </w:r>
      <w:r w:rsidR="003A47FC">
        <w:rPr>
          <w:rFonts w:ascii="Tw Cen MT" w:hAnsi="Tw Cen MT"/>
          <w:sz w:val="24"/>
        </w:rPr>
        <w:t>40</w:t>
      </w:r>
      <w:r w:rsidRPr="007E72F2">
        <w:rPr>
          <w:rFonts w:ascii="Tw Cen MT" w:hAnsi="Tw Cen MT"/>
          <w:sz w:val="24"/>
        </w:rPr>
        <w:t>% (</w:t>
      </w:r>
      <w:r w:rsidR="003A47FC">
        <w:rPr>
          <w:rFonts w:ascii="Tw Cen MT" w:hAnsi="Tw Cen MT"/>
          <w:sz w:val="24"/>
        </w:rPr>
        <w:t>4</w:t>
      </w:r>
      <w:r w:rsidRPr="007E72F2">
        <w:rPr>
          <w:rFonts w:ascii="Tw Cen MT" w:hAnsi="Tw Cen MT"/>
          <w:sz w:val="24"/>
        </w:rPr>
        <w:t xml:space="preserve"> weeks,</w:t>
      </w:r>
      <w:r w:rsidR="003A47FC">
        <w:rPr>
          <w:rFonts w:ascii="Tw Cen MT" w:hAnsi="Tw Cen MT"/>
          <w:sz w:val="24"/>
        </w:rPr>
        <w:t xml:space="preserve"> 10</w:t>
      </w:r>
      <w:r w:rsidRPr="007E72F2">
        <w:rPr>
          <w:rFonts w:ascii="Tw Cen MT" w:hAnsi="Tw Cen MT"/>
          <w:sz w:val="24"/>
        </w:rPr>
        <w:t>% each)</w:t>
      </w:r>
    </w:p>
    <w:p w14:paraId="4E9C6CF1" w14:textId="77777777" w:rsidR="007E72F2" w:rsidRPr="007E72F2" w:rsidRDefault="007E72F2" w:rsidP="007E72F2">
      <w:pPr>
        <w:pStyle w:val="ListParagraph"/>
        <w:tabs>
          <w:tab w:val="decimal" w:pos="5760"/>
        </w:tabs>
        <w:rPr>
          <w:rFonts w:ascii="Tw Cen MT" w:hAnsi="Tw Cen MT"/>
          <w:sz w:val="24"/>
        </w:rPr>
      </w:pPr>
      <w:r w:rsidRPr="007E72F2">
        <w:rPr>
          <w:rFonts w:ascii="Tw Cen MT" w:hAnsi="Tw Cen MT"/>
          <w:sz w:val="24"/>
        </w:rPr>
        <w:t>Midterm exam:</w:t>
      </w:r>
      <w:r w:rsidRPr="007E72F2">
        <w:rPr>
          <w:rFonts w:ascii="Tw Cen MT" w:hAnsi="Tw Cen MT"/>
          <w:sz w:val="24"/>
        </w:rPr>
        <w:tab/>
        <w:t>25%</w:t>
      </w:r>
    </w:p>
    <w:p w14:paraId="620C3F4D" w14:textId="77777777" w:rsidR="007E72F2" w:rsidRPr="007E72F2" w:rsidRDefault="007E72F2" w:rsidP="007E72F2">
      <w:pPr>
        <w:pStyle w:val="ListParagraph"/>
        <w:tabs>
          <w:tab w:val="decimal" w:pos="5760"/>
        </w:tabs>
        <w:rPr>
          <w:rFonts w:ascii="Tw Cen MT" w:hAnsi="Tw Cen MT"/>
          <w:sz w:val="24"/>
        </w:rPr>
      </w:pPr>
      <w:r w:rsidRPr="007E72F2">
        <w:rPr>
          <w:rFonts w:ascii="Tw Cen MT" w:hAnsi="Tw Cen MT"/>
          <w:sz w:val="24"/>
        </w:rPr>
        <w:t>Final exam:</w:t>
      </w:r>
      <w:r w:rsidRPr="007E72F2">
        <w:rPr>
          <w:rFonts w:ascii="Tw Cen MT" w:hAnsi="Tw Cen MT"/>
          <w:sz w:val="24"/>
        </w:rPr>
        <w:tab/>
        <w:t>35%</w:t>
      </w:r>
    </w:p>
    <w:p w14:paraId="1372B786" w14:textId="77777777" w:rsidR="00DF46C8" w:rsidRPr="00AD571A" w:rsidRDefault="00DF46C8" w:rsidP="000B03A4">
      <w:pPr>
        <w:pStyle w:val="Heading1"/>
        <w:rPr>
          <w:rFonts w:ascii="Tw Cen MT" w:hAnsi="Tw Cen MT"/>
          <w:sz w:val="24"/>
          <w:szCs w:val="24"/>
          <w:lang w:val="en-CA"/>
        </w:rPr>
      </w:pPr>
      <w:r w:rsidRPr="00AD571A">
        <w:rPr>
          <w:rFonts w:ascii="Tw Cen MT" w:hAnsi="Tw Cen MT"/>
          <w:sz w:val="24"/>
          <w:szCs w:val="24"/>
          <w:lang w:val="en-CA"/>
        </w:rPr>
        <w:t>Academic Dishonesty</w:t>
      </w:r>
    </w:p>
    <w:p w14:paraId="523FCE0E" w14:textId="14914943" w:rsidR="00DF46C8" w:rsidRPr="00AD571A" w:rsidRDefault="00DF46C8" w:rsidP="00DF46C8">
      <w:pPr>
        <w:widowControl w:val="0"/>
        <w:rPr>
          <w:rFonts w:ascii="Tw Cen MT" w:hAnsi="Tw Cen MT"/>
          <w:sz w:val="24"/>
          <w:lang w:val="en-CA"/>
        </w:rPr>
      </w:pPr>
      <w:r w:rsidRPr="00AD571A">
        <w:rPr>
          <w:rFonts w:ascii="Tw Cen MT" w:hAnsi="Tw Cen MT"/>
          <w:sz w:val="24"/>
          <w:lang w:val="en-CA"/>
        </w:rPr>
        <w:t>Academic dishonesty consists of misrepresentation by deception or by other fraudulent means and can result in serious consequences, e.g. the grade of zero on an assignment, loss of credit with a notation on the transcript (notation reads: "Grade of F assigned for academic dishonesty"), and/or suspension or expulsion from the university.</w:t>
      </w:r>
    </w:p>
    <w:p w14:paraId="0CA430A3" w14:textId="0F8B4FFE" w:rsidR="00DF46C8" w:rsidRPr="00AD571A" w:rsidRDefault="00DF46C8" w:rsidP="00DF46C8">
      <w:pPr>
        <w:widowControl w:val="0"/>
        <w:rPr>
          <w:rFonts w:ascii="Tw Cen MT" w:hAnsi="Tw Cen MT"/>
          <w:sz w:val="24"/>
          <w:lang w:val="en-CA"/>
        </w:rPr>
      </w:pPr>
      <w:r w:rsidRPr="00AD571A">
        <w:rPr>
          <w:rFonts w:ascii="Tw Cen MT" w:hAnsi="Tw Cen MT"/>
          <w:sz w:val="24"/>
          <w:lang w:val="en-CA"/>
        </w:rPr>
        <w:t>It is your responsibility to understand what constitutes academic dishonesty. For information on the various kinds of academic dishonesty please refer to the Academic Integrity Policy, s</w:t>
      </w:r>
      <w:r w:rsidR="000B03A4" w:rsidRPr="00AD571A">
        <w:rPr>
          <w:rFonts w:ascii="Tw Cen MT" w:hAnsi="Tw Cen MT"/>
          <w:sz w:val="24"/>
          <w:lang w:val="en-CA"/>
        </w:rPr>
        <w:t xml:space="preserve">pecifically Appendix 3, which can be downloaded from the </w:t>
      </w:r>
      <w:hyperlink r:id="rId8" w:history="1">
        <w:r w:rsidR="000B03A4" w:rsidRPr="00AD571A">
          <w:rPr>
            <w:rStyle w:val="Hyperlink"/>
            <w:rFonts w:ascii="Tw Cen MT" w:hAnsi="Tw Cen MT"/>
            <w:sz w:val="24"/>
            <w:lang w:val="en-CA"/>
          </w:rPr>
          <w:t>Office of Academic Integrity website</w:t>
        </w:r>
      </w:hyperlink>
      <w:r w:rsidR="0010314D" w:rsidRPr="00AD571A">
        <w:rPr>
          <w:rFonts w:ascii="Tw Cen MT" w:hAnsi="Tw Cen MT"/>
          <w:sz w:val="24"/>
        </w:rPr>
        <w:t>.</w:t>
      </w:r>
    </w:p>
    <w:p w14:paraId="11EAA3E0" w14:textId="77777777" w:rsidR="00DF46C8" w:rsidRPr="00AD571A" w:rsidRDefault="00DF46C8" w:rsidP="00DF46C8">
      <w:pPr>
        <w:widowControl w:val="0"/>
        <w:rPr>
          <w:rFonts w:ascii="Tw Cen MT" w:hAnsi="Tw Cen MT"/>
          <w:sz w:val="24"/>
          <w:lang w:val="en-CA"/>
        </w:rPr>
      </w:pPr>
      <w:r w:rsidRPr="00AD571A">
        <w:rPr>
          <w:rFonts w:ascii="Tw Cen MT" w:hAnsi="Tw Cen MT"/>
          <w:sz w:val="24"/>
          <w:lang w:val="en-CA"/>
        </w:rPr>
        <w:t>The following illustrates only three forms of academic dishonesty:</w:t>
      </w:r>
    </w:p>
    <w:p w14:paraId="719D86DD" w14:textId="77777777" w:rsidR="00DF46C8" w:rsidRPr="00AD571A" w:rsidRDefault="00DF46C8" w:rsidP="00DF46C8">
      <w:pPr>
        <w:widowControl w:val="0"/>
        <w:numPr>
          <w:ilvl w:val="0"/>
          <w:numId w:val="1"/>
        </w:numPr>
        <w:rPr>
          <w:rFonts w:ascii="Tw Cen MT" w:hAnsi="Tw Cen MT"/>
          <w:sz w:val="24"/>
          <w:lang w:val="en-CA"/>
        </w:rPr>
      </w:pPr>
      <w:r w:rsidRPr="00AD571A">
        <w:rPr>
          <w:rFonts w:ascii="Tw Cen MT" w:hAnsi="Tw Cen MT"/>
          <w:sz w:val="24"/>
          <w:lang w:val="en-CA"/>
        </w:rPr>
        <w:t xml:space="preserve">Plagiarism, e.g. the submission of work that is not one's own or for which other credit has been obtained. In assignments, complete citations are required for all quotes and paraphrases. Consult </w:t>
      </w:r>
      <w:r w:rsidR="0010314D" w:rsidRPr="00AD571A">
        <w:rPr>
          <w:rFonts w:ascii="Tw Cen MT" w:hAnsi="Tw Cen MT"/>
          <w:sz w:val="24"/>
          <w:lang w:val="en-CA"/>
        </w:rPr>
        <w:t>the required</w:t>
      </w:r>
      <w:r w:rsidRPr="00AD571A">
        <w:rPr>
          <w:rFonts w:ascii="Tw Cen MT" w:hAnsi="Tw Cen MT"/>
          <w:sz w:val="24"/>
          <w:lang w:val="en-CA"/>
        </w:rPr>
        <w:t xml:space="preserve"> writing style guide for information on how to properly cite the work of others. </w:t>
      </w:r>
    </w:p>
    <w:p w14:paraId="434BB8DB" w14:textId="064E9425" w:rsidR="00DF46C8" w:rsidRPr="00AD571A" w:rsidRDefault="00DF46C8" w:rsidP="00DF46C8">
      <w:pPr>
        <w:widowControl w:val="0"/>
        <w:numPr>
          <w:ilvl w:val="0"/>
          <w:numId w:val="1"/>
        </w:numPr>
        <w:rPr>
          <w:rFonts w:ascii="Tw Cen MT" w:hAnsi="Tw Cen MT"/>
          <w:sz w:val="24"/>
          <w:lang w:val="en-CA"/>
        </w:rPr>
      </w:pPr>
      <w:r w:rsidRPr="00AD571A">
        <w:rPr>
          <w:rFonts w:ascii="Tw Cen MT" w:hAnsi="Tw Cen MT"/>
          <w:sz w:val="24"/>
          <w:lang w:val="en-CA"/>
        </w:rPr>
        <w:t>Improper collaboration in group work. In this course, I encourage students to work together to understand concepts, discuss ideas, study for exams, etc. Improper collaboration would be defined as using the work of others to get out of doing your own work, claiming the work of others as your own, etc</w:t>
      </w:r>
      <w:r w:rsidR="001376E6" w:rsidRPr="00AD571A">
        <w:rPr>
          <w:rFonts w:ascii="Tw Cen MT" w:hAnsi="Tw Cen MT"/>
          <w:sz w:val="24"/>
          <w:lang w:val="en-CA"/>
        </w:rPr>
        <w:t xml:space="preserve">. </w:t>
      </w:r>
    </w:p>
    <w:p w14:paraId="4AFF8B0A" w14:textId="77777777" w:rsidR="00DF46C8" w:rsidRPr="00AD571A" w:rsidRDefault="00DF46C8" w:rsidP="00DF46C8">
      <w:pPr>
        <w:widowControl w:val="0"/>
        <w:numPr>
          <w:ilvl w:val="0"/>
          <w:numId w:val="1"/>
        </w:numPr>
        <w:rPr>
          <w:rFonts w:ascii="Tw Cen MT" w:hAnsi="Tw Cen MT"/>
          <w:sz w:val="24"/>
          <w:lang w:val="en-CA"/>
        </w:rPr>
      </w:pPr>
      <w:r w:rsidRPr="00AD571A">
        <w:rPr>
          <w:rFonts w:ascii="Tw Cen MT" w:hAnsi="Tw Cen MT"/>
          <w:sz w:val="24"/>
          <w:lang w:val="en-CA"/>
        </w:rPr>
        <w:t xml:space="preserve">Copying or using unauthorized aids in tests and examinations. </w:t>
      </w:r>
    </w:p>
    <w:p w14:paraId="790A0ABC" w14:textId="769645F3" w:rsidR="00A80DDE" w:rsidRPr="00AD571A" w:rsidRDefault="000B03A4" w:rsidP="00DF46C8">
      <w:pPr>
        <w:rPr>
          <w:rFonts w:ascii="Tw Cen MT" w:hAnsi="Tw Cen MT" w:cs="Arial"/>
          <w:sz w:val="24"/>
          <w:lang w:val="en-CA"/>
        </w:rPr>
      </w:pPr>
      <w:r w:rsidRPr="00AD571A">
        <w:rPr>
          <w:rFonts w:ascii="Tw Cen MT" w:hAnsi="Tw Cen MT" w:cs="Arial"/>
          <w:sz w:val="24"/>
        </w:rPr>
        <w:t xml:space="preserve">In this course, we will be using </w:t>
      </w:r>
      <w:r w:rsidRPr="00AD571A">
        <w:rPr>
          <w:rFonts w:ascii="Tw Cen MT" w:hAnsi="Tw Cen MT" w:cs="Arial"/>
          <w:sz w:val="24"/>
          <w:lang w:val="en-CA"/>
        </w:rPr>
        <w:t>the "originality check" feature in Avenue to Learn.</w:t>
      </w:r>
    </w:p>
    <w:p w14:paraId="7E7A2AE3" w14:textId="77777777" w:rsidR="00DF46C8" w:rsidRPr="00AD571A" w:rsidRDefault="00DF46C8" w:rsidP="000B03A4">
      <w:pPr>
        <w:pStyle w:val="Heading1"/>
        <w:rPr>
          <w:rFonts w:ascii="Tw Cen MT" w:hAnsi="Tw Cen MT"/>
          <w:sz w:val="24"/>
          <w:szCs w:val="24"/>
        </w:rPr>
      </w:pPr>
      <w:r w:rsidRPr="00AD571A">
        <w:rPr>
          <w:rFonts w:ascii="Tw Cen MT" w:hAnsi="Tw Cen MT"/>
          <w:sz w:val="24"/>
          <w:szCs w:val="24"/>
        </w:rPr>
        <w:t>Review of Marks</w:t>
      </w:r>
    </w:p>
    <w:p w14:paraId="4BB15501" w14:textId="343FF58E" w:rsidR="00DF46C8" w:rsidRPr="00AD571A" w:rsidRDefault="002E0A17">
      <w:pPr>
        <w:rPr>
          <w:rFonts w:ascii="Tw Cen MT" w:hAnsi="Tw Cen MT"/>
          <w:sz w:val="24"/>
        </w:rPr>
      </w:pPr>
      <w:r w:rsidRPr="00AD571A">
        <w:rPr>
          <w:rFonts w:ascii="Tw Cen MT" w:hAnsi="Tw Cen MT"/>
          <w:sz w:val="24"/>
        </w:rPr>
        <w:t>I</w:t>
      </w:r>
      <w:r w:rsidR="00DF46C8" w:rsidRPr="00AD571A">
        <w:rPr>
          <w:rFonts w:ascii="Tw Cen MT" w:hAnsi="Tw Cen MT"/>
          <w:sz w:val="24"/>
        </w:rPr>
        <w:t xml:space="preserve"> will be diligent in marking all assignments fairly and accurately. Nonetheless, occasionally students disagree with the marks they receive. When this occurs, </w:t>
      </w:r>
      <w:r w:rsidRPr="00AD571A">
        <w:rPr>
          <w:rFonts w:ascii="Tw Cen MT" w:hAnsi="Tw Cen MT"/>
          <w:sz w:val="24"/>
        </w:rPr>
        <w:t>I</w:t>
      </w:r>
      <w:r w:rsidR="00DF46C8" w:rsidRPr="00AD571A">
        <w:rPr>
          <w:rFonts w:ascii="Tw Cen MT" w:hAnsi="Tw Cen MT"/>
          <w:sz w:val="24"/>
        </w:rPr>
        <w:t xml:space="preserve"> will be happy to review the mark of any assignment or exam, if the procedure outlined below is followed. </w:t>
      </w:r>
      <w:r w:rsidR="00DF46C8" w:rsidRPr="00AD571A">
        <w:rPr>
          <w:rFonts w:ascii="Tw Cen MT" w:hAnsi="Tw Cen MT"/>
          <w:b/>
          <w:i/>
          <w:sz w:val="24"/>
        </w:rPr>
        <w:t>Please note that when a mark is reviewed, the new mark may be lower than the original.</w:t>
      </w:r>
      <w:r w:rsidR="00DF46C8" w:rsidRPr="00AD571A">
        <w:rPr>
          <w:rFonts w:ascii="Tw Cen MT" w:hAnsi="Tw Cen MT"/>
          <w:sz w:val="24"/>
        </w:rPr>
        <w:t xml:space="preserve"> </w:t>
      </w:r>
    </w:p>
    <w:p w14:paraId="114ACA88" w14:textId="7E0660CD" w:rsidR="00A80DDE" w:rsidRPr="00AD571A" w:rsidRDefault="0076713F" w:rsidP="0076713F">
      <w:pPr>
        <w:rPr>
          <w:rFonts w:ascii="Tw Cen MT" w:hAnsi="Tw Cen MT"/>
          <w:sz w:val="24"/>
        </w:rPr>
      </w:pPr>
      <w:r w:rsidRPr="00AD571A">
        <w:rPr>
          <w:rFonts w:ascii="Tw Cen MT" w:hAnsi="Tw Cen MT"/>
          <w:sz w:val="24"/>
        </w:rPr>
        <w:t xml:space="preserve">To request a review of a mark, write a </w:t>
      </w:r>
      <w:r w:rsidR="00333F2A" w:rsidRPr="00AD571A">
        <w:rPr>
          <w:rFonts w:ascii="Tw Cen MT" w:hAnsi="Tw Cen MT"/>
          <w:sz w:val="24"/>
        </w:rPr>
        <w:t>brief (</w:t>
      </w:r>
      <w:r w:rsidR="000B03A4" w:rsidRPr="00AD571A">
        <w:rPr>
          <w:rFonts w:ascii="Tw Cen MT" w:hAnsi="Tw Cen MT"/>
          <w:sz w:val="24"/>
        </w:rPr>
        <w:t>&lt;</w:t>
      </w:r>
      <w:r w:rsidRPr="00AD571A">
        <w:rPr>
          <w:rFonts w:ascii="Tw Cen MT" w:hAnsi="Tw Cen MT"/>
          <w:sz w:val="24"/>
        </w:rPr>
        <w:t>1-page</w:t>
      </w:r>
      <w:r w:rsidR="00333F2A" w:rsidRPr="00AD571A">
        <w:rPr>
          <w:rFonts w:ascii="Tw Cen MT" w:hAnsi="Tw Cen MT"/>
          <w:sz w:val="24"/>
        </w:rPr>
        <w:t>)</w:t>
      </w:r>
      <w:r w:rsidRPr="00AD571A">
        <w:rPr>
          <w:rFonts w:ascii="Tw Cen MT" w:hAnsi="Tw Cen MT"/>
          <w:sz w:val="24"/>
        </w:rPr>
        <w:t xml:space="preserve"> memo describing in detail the nature of the perceived marking error. </w:t>
      </w:r>
      <w:r w:rsidR="002E0A17" w:rsidRPr="00AD571A">
        <w:rPr>
          <w:rFonts w:ascii="Tw Cen MT" w:hAnsi="Tw Cen MT"/>
          <w:sz w:val="24"/>
        </w:rPr>
        <w:t>I recommend giving yourself a cooling-down period of 24 hours before submitting your request.</w:t>
      </w:r>
      <w:r w:rsidRPr="00AD571A">
        <w:rPr>
          <w:rFonts w:ascii="Tw Cen MT" w:hAnsi="Tw Cen MT"/>
          <w:sz w:val="24"/>
        </w:rPr>
        <w:t xml:space="preserve"> Submit this memo to </w:t>
      </w:r>
      <w:r w:rsidR="002E0A17" w:rsidRPr="00AD571A">
        <w:rPr>
          <w:rFonts w:ascii="Tw Cen MT" w:hAnsi="Tw Cen MT"/>
          <w:sz w:val="24"/>
        </w:rPr>
        <w:t>me via email</w:t>
      </w:r>
      <w:r w:rsidRPr="00AD571A">
        <w:rPr>
          <w:rFonts w:ascii="Tw Cen MT" w:hAnsi="Tw Cen MT"/>
          <w:sz w:val="24"/>
        </w:rPr>
        <w:t xml:space="preserve">. You may submit requests for review no later than two weeks after assignments/exams are handed back to the class. </w:t>
      </w:r>
    </w:p>
    <w:p w14:paraId="648398B7" w14:textId="77777777" w:rsidR="00DF46C8" w:rsidRPr="00AD571A" w:rsidRDefault="00DF46C8" w:rsidP="007C3A65">
      <w:pPr>
        <w:pStyle w:val="Heading1"/>
        <w:rPr>
          <w:rFonts w:ascii="Tw Cen MT" w:hAnsi="Tw Cen MT"/>
          <w:b w:val="0"/>
          <w:sz w:val="24"/>
          <w:szCs w:val="24"/>
        </w:rPr>
      </w:pPr>
      <w:r w:rsidRPr="00AD571A">
        <w:rPr>
          <w:rFonts w:ascii="Tw Cen MT" w:hAnsi="Tw Cen MT"/>
          <w:sz w:val="24"/>
          <w:szCs w:val="24"/>
        </w:rPr>
        <w:t>Late Assignments and Absences</w:t>
      </w:r>
    </w:p>
    <w:p w14:paraId="42F2088B" w14:textId="047F257E" w:rsidR="00760A98" w:rsidRPr="00AD571A" w:rsidRDefault="0010314D">
      <w:pPr>
        <w:rPr>
          <w:rFonts w:ascii="Tw Cen MT" w:hAnsi="Tw Cen MT"/>
          <w:sz w:val="24"/>
        </w:rPr>
      </w:pPr>
      <w:r w:rsidRPr="00AD571A">
        <w:rPr>
          <w:rFonts w:ascii="Tw Cen MT" w:hAnsi="Tw Cen MT"/>
          <w:sz w:val="24"/>
        </w:rPr>
        <w:t xml:space="preserve">The McMaster Student Absence Form (http://www.mcmaster.ca/msaf) is a self-reporting tool for undergraduate students to report absences that last up to </w:t>
      </w:r>
      <w:r w:rsidR="00333F2A" w:rsidRPr="00AD571A">
        <w:rPr>
          <w:rFonts w:ascii="Tw Cen MT" w:hAnsi="Tw Cen MT"/>
          <w:sz w:val="24"/>
        </w:rPr>
        <w:t>3</w:t>
      </w:r>
      <w:r w:rsidRPr="00AD571A">
        <w:rPr>
          <w:rFonts w:ascii="Tw Cen MT" w:hAnsi="Tw Cen MT"/>
          <w:sz w:val="24"/>
        </w:rPr>
        <w:t xml:space="preserve"> days. This form allows students to request accommodation for any missed academic work</w:t>
      </w:r>
      <w:r w:rsidR="001376E6" w:rsidRPr="00AD571A">
        <w:rPr>
          <w:rFonts w:ascii="Tw Cen MT" w:hAnsi="Tw Cen MT"/>
          <w:sz w:val="24"/>
        </w:rPr>
        <w:t xml:space="preserve">. </w:t>
      </w:r>
      <w:r w:rsidRPr="00AD571A">
        <w:rPr>
          <w:rFonts w:ascii="Tw Cen MT" w:hAnsi="Tw Cen MT"/>
          <w:sz w:val="24"/>
        </w:rPr>
        <w:t>This tool cannot be used during any final examination period. You may submit a maximum of one Academic Work Missed request per term</w:t>
      </w:r>
      <w:r w:rsidR="001376E6" w:rsidRPr="00AD571A">
        <w:rPr>
          <w:rFonts w:ascii="Tw Cen MT" w:hAnsi="Tw Cen MT"/>
          <w:sz w:val="24"/>
        </w:rPr>
        <w:t xml:space="preserve">. </w:t>
      </w:r>
      <w:r w:rsidRPr="00AD571A">
        <w:rPr>
          <w:rFonts w:ascii="Tw Cen MT" w:hAnsi="Tw Cen MT"/>
          <w:sz w:val="24"/>
        </w:rPr>
        <w:t xml:space="preserve">It is your responsibility to follow up with your instructor immediately regarding the nature of the accommodation. </w:t>
      </w:r>
    </w:p>
    <w:p w14:paraId="6FC26946" w14:textId="33012349" w:rsidR="00DF46C8" w:rsidRPr="00AD571A" w:rsidRDefault="0010314D">
      <w:pPr>
        <w:rPr>
          <w:rFonts w:ascii="Tw Cen MT" w:hAnsi="Tw Cen MT"/>
          <w:sz w:val="24"/>
        </w:rPr>
      </w:pPr>
      <w:r w:rsidRPr="00AD571A">
        <w:rPr>
          <w:rFonts w:ascii="Tw Cen MT" w:hAnsi="Tw Cen MT"/>
          <w:sz w:val="24"/>
        </w:rPr>
        <w:lastRenderedPageBreak/>
        <w:t xml:space="preserve">If you are absent more than </w:t>
      </w:r>
      <w:r w:rsidR="00333F2A" w:rsidRPr="00AD571A">
        <w:rPr>
          <w:rFonts w:ascii="Tw Cen MT" w:hAnsi="Tw Cen MT"/>
          <w:sz w:val="24"/>
        </w:rPr>
        <w:t>3</w:t>
      </w:r>
      <w:r w:rsidRPr="00AD571A">
        <w:rPr>
          <w:rFonts w:ascii="Tw Cen MT" w:hAnsi="Tw Cen MT"/>
          <w:sz w:val="24"/>
        </w:rPr>
        <w:t xml:space="preserve"> days, exceed 1 request per term, or are absent for a non-medical </w:t>
      </w:r>
      <w:r w:rsidR="00760A98" w:rsidRPr="00AD571A">
        <w:rPr>
          <w:rFonts w:ascii="Tw Cen MT" w:hAnsi="Tw Cen MT"/>
          <w:sz w:val="24"/>
        </w:rPr>
        <w:t xml:space="preserve">reason, </w:t>
      </w:r>
      <w:r w:rsidRPr="00AD571A">
        <w:rPr>
          <w:rFonts w:ascii="Tw Cen MT" w:hAnsi="Tw Cen MT"/>
          <w:sz w:val="24"/>
        </w:rPr>
        <w:t xml:space="preserve">you must visit the office of the Associate Dean of your Faculty. You may be required to provide supporting documentation. </w:t>
      </w:r>
      <w:r w:rsidR="00DF46C8" w:rsidRPr="00AD571A">
        <w:rPr>
          <w:rFonts w:ascii="Tw Cen MT" w:hAnsi="Tw Cen MT"/>
          <w:sz w:val="24"/>
        </w:rPr>
        <w:t xml:space="preserve">Any disruption this causes to turning in assignments on time, completing exams, and so forth, must be addressed directly with your </w:t>
      </w:r>
      <w:r w:rsidR="00760A98" w:rsidRPr="00AD571A">
        <w:rPr>
          <w:rFonts w:ascii="Tw Cen MT" w:hAnsi="Tw Cen MT"/>
          <w:sz w:val="24"/>
        </w:rPr>
        <w:t>instructor</w:t>
      </w:r>
      <w:r w:rsidR="00DF46C8" w:rsidRPr="00AD571A">
        <w:rPr>
          <w:rFonts w:ascii="Tw Cen MT" w:hAnsi="Tw Cen MT"/>
          <w:sz w:val="24"/>
        </w:rPr>
        <w:t xml:space="preserve"> as soon as possible. </w:t>
      </w:r>
    </w:p>
    <w:p w14:paraId="7D487D2C" w14:textId="55BC9D78" w:rsidR="00A80DDE" w:rsidRPr="00AD571A" w:rsidRDefault="00DF46C8">
      <w:pPr>
        <w:rPr>
          <w:rFonts w:ascii="Tw Cen MT" w:hAnsi="Tw Cen MT"/>
          <w:sz w:val="24"/>
        </w:rPr>
      </w:pPr>
      <w:r w:rsidRPr="00AD571A">
        <w:rPr>
          <w:rFonts w:ascii="Tw Cen MT" w:hAnsi="Tw Cen MT"/>
          <w:sz w:val="24"/>
        </w:rPr>
        <w:t xml:space="preserve">For late assignments without approved excuses, you must make arrangements directly with your </w:t>
      </w:r>
      <w:r w:rsidR="00760A98" w:rsidRPr="00AD571A">
        <w:rPr>
          <w:rFonts w:ascii="Tw Cen MT" w:hAnsi="Tw Cen MT"/>
          <w:sz w:val="24"/>
        </w:rPr>
        <w:t>instructor</w:t>
      </w:r>
      <w:r w:rsidRPr="00AD571A">
        <w:rPr>
          <w:rFonts w:ascii="Tw Cen MT" w:hAnsi="Tw Cen MT"/>
          <w:sz w:val="24"/>
        </w:rPr>
        <w:t xml:space="preserve"> to </w:t>
      </w:r>
      <w:r w:rsidR="0010314D" w:rsidRPr="00AD571A">
        <w:rPr>
          <w:rFonts w:ascii="Tw Cen MT" w:hAnsi="Tw Cen MT"/>
          <w:sz w:val="24"/>
        </w:rPr>
        <w:t>submit</w:t>
      </w:r>
      <w:r w:rsidRPr="00AD571A">
        <w:rPr>
          <w:rFonts w:ascii="Tw Cen MT" w:hAnsi="Tw Cen MT"/>
          <w:sz w:val="24"/>
        </w:rPr>
        <w:t xml:space="preserve"> the assignment. Assignments will be marked down </w:t>
      </w:r>
      <w:r w:rsidR="00C24C8F" w:rsidRPr="00AD571A">
        <w:rPr>
          <w:rFonts w:ascii="Tw Cen MT" w:hAnsi="Tw Cen MT"/>
          <w:sz w:val="24"/>
        </w:rPr>
        <w:t>by five</w:t>
      </w:r>
      <w:r w:rsidRPr="00AD571A">
        <w:rPr>
          <w:rFonts w:ascii="Tw Cen MT" w:hAnsi="Tw Cen MT"/>
          <w:sz w:val="24"/>
        </w:rPr>
        <w:t xml:space="preserve"> percentage points for each day it is late, including weekends and holidays.</w:t>
      </w:r>
    </w:p>
    <w:p w14:paraId="55AD3BD6" w14:textId="77777777" w:rsidR="00FE56EC" w:rsidRPr="00AD571A" w:rsidRDefault="00FE56EC" w:rsidP="00FE56EC">
      <w:pPr>
        <w:keepNext/>
        <w:rPr>
          <w:rFonts w:ascii="Tw Cen MT" w:hAnsi="Tw Cen MT"/>
          <w:color w:val="000000"/>
          <w:sz w:val="24"/>
        </w:rPr>
      </w:pPr>
      <w:r w:rsidRPr="00AD571A">
        <w:rPr>
          <w:rFonts w:ascii="Tw Cen MT" w:hAnsi="Tw Cen MT"/>
          <w:b/>
          <w:bCs/>
          <w:color w:val="000000"/>
          <w:sz w:val="24"/>
        </w:rPr>
        <w:t>Religious, Indigenous and Spiritual Observances (RISO)</w:t>
      </w:r>
    </w:p>
    <w:p w14:paraId="76B7225F" w14:textId="6620796B" w:rsidR="00FE56EC" w:rsidRPr="00AD571A" w:rsidRDefault="00FE56EC" w:rsidP="00FE56EC">
      <w:pPr>
        <w:rPr>
          <w:rFonts w:ascii="Tw Cen MT" w:hAnsi="Tw Cen MT"/>
          <w:sz w:val="24"/>
        </w:rPr>
      </w:pPr>
      <w:r w:rsidRPr="00AD571A">
        <w:rPr>
          <w:rFonts w:ascii="Tw Cen MT" w:hAnsi="Tw Cen MT"/>
          <w:sz w:val="24"/>
        </w:rPr>
        <w:t xml:space="preserve">I hope that this online course gives you all the flexibility you need for your observance of religious, Indigenous and spiritual observances. If you require additional accommodations, please contact me (Dr. Fetner) as early in the term as possible to make individual arrangements. Here is McMaster University’s official statement on religious, Indigenous and spiritual observances: </w:t>
      </w:r>
    </w:p>
    <w:p w14:paraId="71DD7660" w14:textId="77777777" w:rsidR="00FE56EC" w:rsidRPr="00AD571A" w:rsidRDefault="00FE56EC" w:rsidP="00FE56EC">
      <w:pPr>
        <w:ind w:left="720"/>
        <w:rPr>
          <w:rFonts w:ascii="Tw Cen MT" w:hAnsi="Tw Cen MT"/>
          <w:color w:val="000000"/>
          <w:sz w:val="24"/>
        </w:rPr>
      </w:pPr>
      <w:r w:rsidRPr="00AD571A">
        <w:rPr>
          <w:rFonts w:ascii="Tw Cen MT" w:hAnsi="Tw Cen MT"/>
          <w:color w:val="000000"/>
          <w:sz w:val="24"/>
        </w:rPr>
        <w:t>The University recognizes that, on occasion, the timing of a student’s religious, Indigenous, or spiritual observances and that of their academic obligations may conflict. In such cases, the University will provide reasonable academic accommodation for students that is consistent with the Ontario Human Rights Code. Please review the</w:t>
      </w:r>
      <w:r w:rsidRPr="00AD571A">
        <w:rPr>
          <w:rStyle w:val="apple-converted-space"/>
          <w:rFonts w:ascii="Tw Cen MT" w:hAnsi="Tw Cen MT"/>
          <w:color w:val="000000"/>
          <w:sz w:val="24"/>
        </w:rPr>
        <w:t> </w:t>
      </w:r>
      <w:hyperlink r:id="rId9" w:history="1">
        <w:r w:rsidRPr="00AD571A">
          <w:rPr>
            <w:rStyle w:val="Hyperlink"/>
            <w:rFonts w:ascii="Tw Cen MT" w:hAnsi="Tw Cen MT"/>
            <w:color w:val="800080"/>
            <w:sz w:val="24"/>
          </w:rPr>
          <w:t>RISO information for students in the Faculty of Social Sciences</w:t>
        </w:r>
      </w:hyperlink>
      <w:r w:rsidRPr="00AD571A">
        <w:rPr>
          <w:rStyle w:val="apple-converted-space"/>
          <w:rFonts w:ascii="Tw Cen MT" w:hAnsi="Tw Cen MT"/>
          <w:color w:val="000000"/>
          <w:sz w:val="24"/>
        </w:rPr>
        <w:t> </w:t>
      </w:r>
      <w:r w:rsidRPr="00AD571A">
        <w:rPr>
          <w:rFonts w:ascii="Tw Cen MT" w:hAnsi="Tw Cen MT"/>
          <w:color w:val="000000"/>
          <w:sz w:val="24"/>
        </w:rPr>
        <w:t>about how to request accommodation.</w:t>
      </w:r>
    </w:p>
    <w:p w14:paraId="7CB1BFA4" w14:textId="77777777" w:rsidR="00DF46C8" w:rsidRPr="00AD571A" w:rsidRDefault="00DF46C8" w:rsidP="00C24C8F">
      <w:pPr>
        <w:pStyle w:val="Heading1"/>
        <w:rPr>
          <w:rFonts w:ascii="Tw Cen MT" w:hAnsi="Tw Cen MT"/>
          <w:sz w:val="24"/>
          <w:szCs w:val="24"/>
        </w:rPr>
      </w:pPr>
      <w:r w:rsidRPr="00AD571A">
        <w:rPr>
          <w:rFonts w:ascii="Tw Cen MT" w:hAnsi="Tw Cen MT"/>
          <w:sz w:val="24"/>
          <w:szCs w:val="24"/>
        </w:rPr>
        <w:t>Accommodations</w:t>
      </w:r>
    </w:p>
    <w:p w14:paraId="60F702E9" w14:textId="397B1C10" w:rsidR="00A80DDE" w:rsidRPr="00AD571A" w:rsidRDefault="005527B7">
      <w:pPr>
        <w:rPr>
          <w:rFonts w:ascii="Tw Cen MT" w:hAnsi="Tw Cen MT"/>
          <w:sz w:val="24"/>
        </w:rPr>
      </w:pPr>
      <w:r w:rsidRPr="00AD571A">
        <w:rPr>
          <w:rFonts w:ascii="Tw Cen MT" w:hAnsi="Tw Cen MT"/>
          <w:sz w:val="24"/>
        </w:rPr>
        <w:t>I am</w:t>
      </w:r>
      <w:r w:rsidR="00DF46C8" w:rsidRPr="00AD571A">
        <w:rPr>
          <w:rFonts w:ascii="Tw Cen MT" w:hAnsi="Tw Cen MT"/>
          <w:sz w:val="24"/>
        </w:rPr>
        <w:t xml:space="preserve"> committed to working with students with disabilities to make individualized accommodations according to </w:t>
      </w:r>
      <w:r w:rsidR="00760A98" w:rsidRPr="00AD571A">
        <w:rPr>
          <w:rFonts w:ascii="Tw Cen MT" w:hAnsi="Tw Cen MT"/>
          <w:sz w:val="24"/>
        </w:rPr>
        <w:t>each student’s</w:t>
      </w:r>
      <w:r w:rsidR="00DF46C8" w:rsidRPr="00AD571A">
        <w:rPr>
          <w:rFonts w:ascii="Tw Cen MT" w:hAnsi="Tw Cen MT"/>
          <w:sz w:val="24"/>
        </w:rPr>
        <w:t xml:space="preserve"> specific needs. All such arrangements must be made through </w:t>
      </w:r>
      <w:r w:rsidR="00F37CE9" w:rsidRPr="00AD571A">
        <w:rPr>
          <w:rFonts w:ascii="Tw Cen MT" w:hAnsi="Tw Cen MT"/>
          <w:sz w:val="24"/>
        </w:rPr>
        <w:t>Student A</w:t>
      </w:r>
      <w:r w:rsidR="00D81530" w:rsidRPr="00AD571A">
        <w:rPr>
          <w:rFonts w:ascii="Tw Cen MT" w:hAnsi="Tw Cen MT"/>
          <w:sz w:val="24"/>
        </w:rPr>
        <w:t>ccessibility Services (SAS)</w:t>
      </w:r>
      <w:r w:rsidR="00DF46C8" w:rsidRPr="00AD571A">
        <w:rPr>
          <w:rFonts w:ascii="Tw Cen MT" w:hAnsi="Tw Cen MT"/>
          <w:sz w:val="24"/>
        </w:rPr>
        <w:t>.</w:t>
      </w:r>
      <w:r w:rsidR="00D81530" w:rsidRPr="00AD571A">
        <w:rPr>
          <w:rFonts w:ascii="Tw Cen MT" w:hAnsi="Tw Cen MT"/>
          <w:sz w:val="24"/>
        </w:rPr>
        <w:t xml:space="preserve"> </w:t>
      </w:r>
      <w:r w:rsidR="004979E9" w:rsidRPr="00AD571A">
        <w:rPr>
          <w:rFonts w:ascii="Tw Cen MT" w:hAnsi="Tw Cen MT"/>
          <w:sz w:val="24"/>
        </w:rPr>
        <w:t>Please submit a request for accommodations through</w:t>
      </w:r>
      <w:r w:rsidR="00D81530" w:rsidRPr="00AD571A">
        <w:rPr>
          <w:rFonts w:ascii="Tw Cen MT" w:hAnsi="Tw Cen MT"/>
          <w:sz w:val="24"/>
        </w:rPr>
        <w:t xml:space="preserve"> the </w:t>
      </w:r>
      <w:hyperlink r:id="rId10" w:history="1">
        <w:r w:rsidR="00D81530" w:rsidRPr="00AD571A">
          <w:rPr>
            <w:rStyle w:val="Hyperlink"/>
            <w:rFonts w:ascii="Tw Cen MT" w:hAnsi="Tw Cen MT"/>
            <w:sz w:val="24"/>
          </w:rPr>
          <w:t>SAS website</w:t>
        </w:r>
        <w:r w:rsidR="00D81530" w:rsidRPr="00AD571A">
          <w:rPr>
            <w:rStyle w:val="Hyperlink"/>
            <w:rFonts w:ascii="Tw Cen MT" w:hAnsi="Tw Cen MT"/>
            <w:sz w:val="24"/>
            <w:u w:val="none"/>
          </w:rPr>
          <w:t xml:space="preserve"> </w:t>
        </w:r>
      </w:hyperlink>
      <w:r w:rsidR="004979E9" w:rsidRPr="00AD571A">
        <w:rPr>
          <w:rFonts w:ascii="Tw Cen MT" w:hAnsi="Tw Cen MT"/>
          <w:sz w:val="24"/>
        </w:rPr>
        <w:t>as early in the term as possible;</w:t>
      </w:r>
      <w:r w:rsidR="00D81530" w:rsidRPr="00AD571A">
        <w:rPr>
          <w:rFonts w:ascii="Tw Cen MT" w:hAnsi="Tw Cen MT"/>
          <w:sz w:val="24"/>
        </w:rPr>
        <w:t xml:space="preserve"> these will be</w:t>
      </w:r>
      <w:r w:rsidR="004979E9" w:rsidRPr="00AD571A">
        <w:rPr>
          <w:rFonts w:ascii="Tw Cen MT" w:hAnsi="Tw Cen MT"/>
          <w:sz w:val="24"/>
        </w:rPr>
        <w:t xml:space="preserve"> automatically</w:t>
      </w:r>
      <w:r w:rsidR="00D81530" w:rsidRPr="00AD571A">
        <w:rPr>
          <w:rFonts w:ascii="Tw Cen MT" w:hAnsi="Tw Cen MT"/>
          <w:sz w:val="24"/>
        </w:rPr>
        <w:t xml:space="preserve"> sent to </w:t>
      </w:r>
      <w:r w:rsidRPr="00AD571A">
        <w:rPr>
          <w:rFonts w:ascii="Tw Cen MT" w:hAnsi="Tw Cen MT"/>
          <w:sz w:val="24"/>
        </w:rPr>
        <w:t>me (</w:t>
      </w:r>
      <w:r w:rsidR="00D81530" w:rsidRPr="00AD571A">
        <w:rPr>
          <w:rFonts w:ascii="Tw Cen MT" w:hAnsi="Tw Cen MT"/>
          <w:sz w:val="24"/>
        </w:rPr>
        <w:t>Dr. Fetner</w:t>
      </w:r>
      <w:r w:rsidRPr="00AD571A">
        <w:rPr>
          <w:rFonts w:ascii="Tw Cen MT" w:hAnsi="Tw Cen MT"/>
          <w:sz w:val="24"/>
        </w:rPr>
        <w:t>)</w:t>
      </w:r>
      <w:r w:rsidR="00D81530" w:rsidRPr="00AD571A">
        <w:rPr>
          <w:rFonts w:ascii="Tw Cen MT" w:hAnsi="Tw Cen MT"/>
          <w:sz w:val="24"/>
        </w:rPr>
        <w:t xml:space="preserve"> for approval.</w:t>
      </w:r>
      <w:r w:rsidR="00DF46C8" w:rsidRPr="00AD571A">
        <w:rPr>
          <w:rFonts w:ascii="Tw Cen MT" w:hAnsi="Tw Cen MT"/>
          <w:sz w:val="24"/>
        </w:rPr>
        <w:t xml:space="preserve"> Please </w:t>
      </w:r>
      <w:r w:rsidR="00D81530" w:rsidRPr="00AD571A">
        <w:rPr>
          <w:rFonts w:ascii="Tw Cen MT" w:hAnsi="Tw Cen MT"/>
          <w:sz w:val="24"/>
        </w:rPr>
        <w:t xml:space="preserve">feel free to </w:t>
      </w:r>
      <w:r w:rsidRPr="00AD571A">
        <w:rPr>
          <w:rFonts w:ascii="Tw Cen MT" w:hAnsi="Tw Cen MT"/>
          <w:sz w:val="24"/>
        </w:rPr>
        <w:t>contact me</w:t>
      </w:r>
      <w:r w:rsidR="00DF46C8" w:rsidRPr="00AD571A">
        <w:rPr>
          <w:rFonts w:ascii="Tw Cen MT" w:hAnsi="Tw Cen MT"/>
          <w:sz w:val="24"/>
        </w:rPr>
        <w:t xml:space="preserve"> to </w:t>
      </w:r>
      <w:r w:rsidR="00D81530" w:rsidRPr="00AD571A">
        <w:rPr>
          <w:rFonts w:ascii="Tw Cen MT" w:hAnsi="Tw Cen MT"/>
          <w:sz w:val="24"/>
        </w:rPr>
        <w:t>discuss</w:t>
      </w:r>
      <w:r w:rsidR="00DF46C8" w:rsidRPr="00AD571A">
        <w:rPr>
          <w:rFonts w:ascii="Tw Cen MT" w:hAnsi="Tw Cen MT"/>
          <w:sz w:val="24"/>
        </w:rPr>
        <w:t xml:space="preserve"> individual arrangements</w:t>
      </w:r>
      <w:r w:rsidR="004979E9" w:rsidRPr="00AD571A">
        <w:rPr>
          <w:rFonts w:ascii="Tw Cen MT" w:hAnsi="Tw Cen MT"/>
          <w:sz w:val="24"/>
        </w:rPr>
        <w:t xml:space="preserve"> or concerns</w:t>
      </w:r>
      <w:r w:rsidR="00DF46C8" w:rsidRPr="00AD571A">
        <w:rPr>
          <w:rFonts w:ascii="Tw Cen MT" w:hAnsi="Tw Cen MT"/>
          <w:sz w:val="24"/>
        </w:rPr>
        <w:t xml:space="preserve">. All </w:t>
      </w:r>
      <w:r w:rsidR="004979E9" w:rsidRPr="00AD571A">
        <w:rPr>
          <w:rFonts w:ascii="Tw Cen MT" w:hAnsi="Tw Cen MT"/>
          <w:sz w:val="24"/>
        </w:rPr>
        <w:t>discussions and</w:t>
      </w:r>
      <w:r w:rsidR="00DF46C8" w:rsidRPr="00AD571A">
        <w:rPr>
          <w:rFonts w:ascii="Tw Cen MT" w:hAnsi="Tw Cen MT"/>
          <w:sz w:val="24"/>
        </w:rPr>
        <w:t xml:space="preserve"> arrangements will be kept confidential.</w:t>
      </w:r>
    </w:p>
    <w:p w14:paraId="56D9AC14" w14:textId="321046A9" w:rsidR="00DF46C8" w:rsidRPr="00AD571A" w:rsidRDefault="00805EF9" w:rsidP="00805EF9">
      <w:pPr>
        <w:pStyle w:val="Heading1"/>
        <w:rPr>
          <w:rFonts w:ascii="Tw Cen MT" w:hAnsi="Tw Cen MT"/>
          <w:sz w:val="24"/>
          <w:szCs w:val="24"/>
        </w:rPr>
      </w:pPr>
      <w:bookmarkStart w:id="0" w:name="OLE_LINK1"/>
      <w:bookmarkStart w:id="1" w:name="OLE_LINK2"/>
      <w:r w:rsidRPr="00AD571A">
        <w:rPr>
          <w:rFonts w:ascii="Tw Cen MT" w:hAnsi="Tw Cen MT"/>
          <w:sz w:val="24"/>
          <w:szCs w:val="24"/>
        </w:rPr>
        <w:t>Email</w:t>
      </w:r>
    </w:p>
    <w:bookmarkEnd w:id="0"/>
    <w:bookmarkEnd w:id="1"/>
    <w:p w14:paraId="16E5CA23" w14:textId="0EDA3D87" w:rsidR="00A80DDE" w:rsidRPr="00AD571A" w:rsidRDefault="00DF46C8" w:rsidP="007D6870">
      <w:pPr>
        <w:widowControl w:val="0"/>
        <w:rPr>
          <w:rFonts w:ascii="Tw Cen MT" w:hAnsi="Tw Cen MT"/>
          <w:sz w:val="24"/>
        </w:rPr>
      </w:pPr>
      <w:r w:rsidRPr="00AD571A">
        <w:rPr>
          <w:rFonts w:ascii="Tw Cen MT" w:hAnsi="Tw Cen MT"/>
          <w:sz w:val="24"/>
        </w:rPr>
        <w:t xml:space="preserve">Please consider email equivalent to any other form of written communication. Students who write to </w:t>
      </w:r>
      <w:r w:rsidR="00E94A12" w:rsidRPr="00AD571A">
        <w:rPr>
          <w:rFonts w:ascii="Tw Cen MT" w:hAnsi="Tw Cen MT"/>
          <w:sz w:val="24"/>
        </w:rPr>
        <w:t>their professors and</w:t>
      </w:r>
      <w:r w:rsidRPr="00AD571A">
        <w:rPr>
          <w:rFonts w:ascii="Tw Cen MT" w:hAnsi="Tw Cen MT"/>
          <w:sz w:val="24"/>
        </w:rPr>
        <w:t xml:space="preserve"> teaching assistants are expected to follow rules of spelling, grammar and punctuation. In addition, please include a proper greeting, such as "Dear Dr. Fetner," and a closing that includes your full name, such as "Sincerely, Jane Lee." </w:t>
      </w:r>
      <w:r w:rsidR="005527B7" w:rsidRPr="00AD571A">
        <w:rPr>
          <w:rFonts w:ascii="Tw Cen MT" w:hAnsi="Tw Cen MT"/>
          <w:sz w:val="24"/>
        </w:rPr>
        <w:t xml:space="preserve">For some items, it is also helpful to have your student number. </w:t>
      </w:r>
      <w:r w:rsidRPr="00AD571A">
        <w:rPr>
          <w:rFonts w:ascii="Tw Cen MT" w:hAnsi="Tw Cen MT"/>
          <w:sz w:val="24"/>
        </w:rPr>
        <w:t xml:space="preserve">Email failing to meet these standards may be returned unanswered. Email containing questions that can be answered by referring to this syllabus or to </w:t>
      </w:r>
      <w:r w:rsidR="00705E4D" w:rsidRPr="00AD571A">
        <w:rPr>
          <w:rFonts w:ascii="Tw Cen MT" w:hAnsi="Tw Cen MT"/>
          <w:sz w:val="24"/>
        </w:rPr>
        <w:t>Avenue to Learn</w:t>
      </w:r>
      <w:r w:rsidRPr="00AD571A">
        <w:rPr>
          <w:rFonts w:ascii="Tw Cen MT" w:hAnsi="Tw Cen MT"/>
          <w:sz w:val="24"/>
        </w:rPr>
        <w:t xml:space="preserve"> may not be answered.</w:t>
      </w:r>
      <w:r w:rsidR="00E94A12" w:rsidRPr="00AD571A">
        <w:rPr>
          <w:rFonts w:ascii="Tw Cen MT" w:hAnsi="Tw Cen MT"/>
          <w:sz w:val="24"/>
        </w:rPr>
        <w:t xml:space="preserve"> All email communication must come from your mcmaster.ca email account. </w:t>
      </w:r>
    </w:p>
    <w:p w14:paraId="090F0D56" w14:textId="4B04C55F" w:rsidR="00FE56EC" w:rsidRPr="00AD571A" w:rsidRDefault="00FE56EC" w:rsidP="00FE56EC">
      <w:pPr>
        <w:pStyle w:val="Heading1"/>
        <w:rPr>
          <w:rFonts w:ascii="Tw Cen MT" w:hAnsi="Tw Cen MT"/>
          <w:sz w:val="24"/>
          <w:szCs w:val="24"/>
        </w:rPr>
      </w:pPr>
      <w:r w:rsidRPr="00AD571A">
        <w:rPr>
          <w:rFonts w:ascii="Tw Cen MT" w:hAnsi="Tw Cen MT"/>
          <w:sz w:val="24"/>
          <w:szCs w:val="24"/>
        </w:rPr>
        <w:t>Note on unforeseen circumstances</w:t>
      </w:r>
    </w:p>
    <w:p w14:paraId="0978D94D" w14:textId="77777777" w:rsidR="00FE56EC" w:rsidRPr="00AD571A" w:rsidRDefault="00FE56EC" w:rsidP="00FE56EC">
      <w:pPr>
        <w:rPr>
          <w:rFonts w:ascii="Tw Cen MT" w:hAnsi="Tw Cen MT"/>
          <w:sz w:val="24"/>
        </w:rPr>
      </w:pPr>
      <w:r w:rsidRPr="00AD571A">
        <w:rPr>
          <w:rFonts w:ascii="Tw Cen MT" w:hAnsi="Tw Cen MT"/>
          <w:sz w:val="24"/>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their McMaster email and the Avenue to Learn course website weekly during the term and to note any changes.</w:t>
      </w:r>
    </w:p>
    <w:p w14:paraId="65772ED2" w14:textId="4B8CE6F2" w:rsidR="004E4433" w:rsidRDefault="004E4433">
      <w:pPr>
        <w:spacing w:after="0"/>
        <w:rPr>
          <w:rFonts w:ascii="Tw Cen MT" w:hAnsi="Tw Cen MT"/>
          <w:sz w:val="24"/>
        </w:rPr>
      </w:pPr>
      <w:r>
        <w:rPr>
          <w:rFonts w:ascii="Tw Cen MT" w:hAnsi="Tw Cen MT"/>
          <w:sz w:val="24"/>
        </w:rPr>
        <w:br w:type="page"/>
      </w:r>
    </w:p>
    <w:p w14:paraId="7784BCFC" w14:textId="77777777" w:rsidR="00FE56EC" w:rsidRPr="00AD571A" w:rsidRDefault="00FE56EC" w:rsidP="007D6870">
      <w:pPr>
        <w:widowControl w:val="0"/>
        <w:rPr>
          <w:rFonts w:ascii="Tw Cen MT" w:hAnsi="Tw Cen MT"/>
          <w:sz w:val="24"/>
        </w:rPr>
      </w:pPr>
    </w:p>
    <w:p w14:paraId="7B2D4595" w14:textId="63F86DFA" w:rsidR="00D64FEC" w:rsidRPr="00AD571A" w:rsidRDefault="00DF46C8" w:rsidP="00AD571A">
      <w:pPr>
        <w:pStyle w:val="Heading1"/>
        <w:rPr>
          <w:rFonts w:ascii="Tw Cen MT" w:hAnsi="Tw Cen MT"/>
          <w:sz w:val="24"/>
          <w:szCs w:val="24"/>
        </w:rPr>
      </w:pPr>
      <w:r w:rsidRPr="00AD571A">
        <w:rPr>
          <w:rFonts w:ascii="Tw Cen MT" w:hAnsi="Tw Cen MT"/>
          <w:sz w:val="24"/>
          <w:szCs w:val="24"/>
        </w:rPr>
        <w:t>Course Schedule</w:t>
      </w:r>
      <w:r w:rsidR="00B5607C">
        <w:rPr>
          <w:rFonts w:ascii="Tw Cen MT" w:hAnsi="Tw Cen MT"/>
          <w:sz w:val="24"/>
          <w:szCs w:val="24"/>
        </w:rPr>
        <w:t xml:space="preserve"> </w:t>
      </w:r>
    </w:p>
    <w:tbl>
      <w:tblPr>
        <w:tblStyle w:val="GridTable4"/>
        <w:tblW w:w="9473" w:type="dxa"/>
        <w:jc w:val="center"/>
        <w:tblLook w:val="0620" w:firstRow="1" w:lastRow="0" w:firstColumn="0" w:lastColumn="0" w:noHBand="1" w:noVBand="1"/>
        <w:tblCaption w:val="Detailed Course Schedule Table "/>
        <w:tblDescription w:val="Four columns in the table.  Column one presents dates. Column two lists module number and name. Column three lists an evaluation item and its weight. Column four states due dates. "/>
      </w:tblPr>
      <w:tblGrid>
        <w:gridCol w:w="2255"/>
        <w:gridCol w:w="4248"/>
        <w:gridCol w:w="2970"/>
      </w:tblGrid>
      <w:tr w:rsidR="003A47FC" w:rsidRPr="00A216D1" w14:paraId="7A02E5E3" w14:textId="77777777" w:rsidTr="003A47FC">
        <w:trPr>
          <w:cnfStyle w:val="100000000000" w:firstRow="1" w:lastRow="0" w:firstColumn="0" w:lastColumn="0" w:oddVBand="0" w:evenVBand="0" w:oddHBand="0" w:evenHBand="0" w:firstRowFirstColumn="0" w:firstRowLastColumn="0" w:lastRowFirstColumn="0" w:lastRowLastColumn="0"/>
          <w:cantSplit/>
          <w:trHeight w:val="567"/>
          <w:tblHeader/>
          <w:jc w:val="center"/>
        </w:trPr>
        <w:tc>
          <w:tcPr>
            <w:tcW w:w="2255" w:type="dxa"/>
            <w:vAlign w:val="center"/>
          </w:tcPr>
          <w:p w14:paraId="393CFC23" w14:textId="77777777" w:rsidR="003A47FC" w:rsidRPr="009F0467" w:rsidRDefault="003A47FC" w:rsidP="00731F63">
            <w:pPr>
              <w:jc w:val="center"/>
            </w:pPr>
            <w:r w:rsidRPr="009F0467">
              <w:t>Period</w:t>
            </w:r>
          </w:p>
        </w:tc>
        <w:tc>
          <w:tcPr>
            <w:tcW w:w="4248" w:type="dxa"/>
            <w:vAlign w:val="center"/>
          </w:tcPr>
          <w:p w14:paraId="73A1ACB8" w14:textId="77777777" w:rsidR="003A47FC" w:rsidRPr="00A216D1" w:rsidRDefault="003A47FC" w:rsidP="00731F63">
            <w:pPr>
              <w:ind w:left="34"/>
              <w:jc w:val="center"/>
            </w:pPr>
            <w:r w:rsidRPr="00A216D1">
              <w:t>Module</w:t>
            </w:r>
          </w:p>
        </w:tc>
        <w:tc>
          <w:tcPr>
            <w:tcW w:w="2970" w:type="dxa"/>
            <w:vAlign w:val="center"/>
          </w:tcPr>
          <w:p w14:paraId="7628AC85" w14:textId="77777777" w:rsidR="003A47FC" w:rsidRDefault="003A47FC" w:rsidP="00731F63">
            <w:pPr>
              <w:jc w:val="center"/>
            </w:pPr>
            <w:r>
              <w:t xml:space="preserve">Evaluation </w:t>
            </w:r>
          </w:p>
          <w:p w14:paraId="116F6859" w14:textId="77777777" w:rsidR="003A47FC" w:rsidRPr="00A216D1" w:rsidRDefault="003A47FC" w:rsidP="00731F63">
            <w:pPr>
              <w:jc w:val="center"/>
            </w:pPr>
            <w:r w:rsidRPr="00A216D1">
              <w:t>Due Date</w:t>
            </w:r>
            <w:r>
              <w:t xml:space="preserve"> </w:t>
            </w:r>
          </w:p>
        </w:tc>
      </w:tr>
      <w:tr w:rsidR="003A47FC" w:rsidRPr="00A216D1" w14:paraId="4E381543" w14:textId="77777777" w:rsidTr="003A47FC">
        <w:trPr>
          <w:trHeight w:val="737"/>
          <w:jc w:val="center"/>
        </w:trPr>
        <w:tc>
          <w:tcPr>
            <w:tcW w:w="2255" w:type="dxa"/>
            <w:vAlign w:val="center"/>
          </w:tcPr>
          <w:p w14:paraId="5C3A2136" w14:textId="77777777" w:rsidR="003A47FC" w:rsidRDefault="003A47FC" w:rsidP="00731F63">
            <w:pPr>
              <w:rPr>
                <w:b/>
              </w:rPr>
            </w:pPr>
            <w:r>
              <w:rPr>
                <w:b/>
              </w:rPr>
              <w:t>Week 1</w:t>
            </w:r>
          </w:p>
          <w:p w14:paraId="3D18F640" w14:textId="77777777" w:rsidR="003A47FC" w:rsidRPr="00AA06CB" w:rsidRDefault="003A47FC" w:rsidP="00731F63">
            <w:pPr>
              <w:rPr>
                <w:bCs/>
              </w:rPr>
            </w:pPr>
            <w:r w:rsidRPr="00AA06CB">
              <w:rPr>
                <w:bCs/>
              </w:rPr>
              <w:t>May 4-8</w:t>
            </w:r>
          </w:p>
        </w:tc>
        <w:tc>
          <w:tcPr>
            <w:tcW w:w="4248" w:type="dxa"/>
            <w:vAlign w:val="center"/>
          </w:tcPr>
          <w:p w14:paraId="01ABC2BB" w14:textId="77777777" w:rsidR="003A47FC" w:rsidRDefault="003A47FC" w:rsidP="00731F63">
            <w:pPr>
              <w:spacing w:before="120"/>
            </w:pPr>
            <w:r>
              <w:t>1 – Introduction to the Sociology of Sexualities</w:t>
            </w:r>
          </w:p>
          <w:p w14:paraId="355A2C5E" w14:textId="77777777" w:rsidR="003A47FC" w:rsidRDefault="003A47FC" w:rsidP="00731F63">
            <w:pPr>
              <w:spacing w:before="120"/>
            </w:pPr>
            <w:r>
              <w:t>and</w:t>
            </w:r>
          </w:p>
          <w:p w14:paraId="5F64E0F9" w14:textId="77777777" w:rsidR="003A47FC" w:rsidRPr="00A216D1" w:rsidRDefault="003A47FC" w:rsidP="00731F63">
            <w:pPr>
              <w:spacing w:before="120"/>
            </w:pPr>
            <w:r>
              <w:t>2 – The Social Construction of Sexuality</w:t>
            </w:r>
          </w:p>
        </w:tc>
        <w:tc>
          <w:tcPr>
            <w:tcW w:w="2970" w:type="dxa"/>
            <w:vAlign w:val="center"/>
          </w:tcPr>
          <w:p w14:paraId="42A96E2B" w14:textId="23ADFAA8" w:rsidR="003A47FC" w:rsidRDefault="003A47FC" w:rsidP="00731F63">
            <w:pPr>
              <w:spacing w:before="240"/>
            </w:pPr>
            <w:r>
              <w:t>Modules posted Monday, May 4</w:t>
            </w:r>
          </w:p>
          <w:p w14:paraId="78F44641" w14:textId="77777777" w:rsidR="003A47FC" w:rsidRPr="00A216D1" w:rsidRDefault="003A47FC" w:rsidP="00731F63">
            <w:pPr>
              <w:spacing w:before="240"/>
            </w:pPr>
          </w:p>
        </w:tc>
      </w:tr>
      <w:tr w:rsidR="003A47FC" w:rsidRPr="00A216D1" w14:paraId="0895323A" w14:textId="77777777" w:rsidTr="003A47FC">
        <w:trPr>
          <w:trHeight w:val="737"/>
          <w:jc w:val="center"/>
        </w:trPr>
        <w:tc>
          <w:tcPr>
            <w:tcW w:w="2255" w:type="dxa"/>
            <w:vAlign w:val="center"/>
          </w:tcPr>
          <w:p w14:paraId="589489AC" w14:textId="77777777" w:rsidR="003A47FC" w:rsidRDefault="003A47FC" w:rsidP="00731F63">
            <w:pPr>
              <w:rPr>
                <w:b/>
              </w:rPr>
            </w:pPr>
            <w:r>
              <w:rPr>
                <w:b/>
              </w:rPr>
              <w:t>Week 2</w:t>
            </w:r>
          </w:p>
          <w:p w14:paraId="55727F9F" w14:textId="77777777" w:rsidR="003A47FC" w:rsidRPr="00AA06CB" w:rsidRDefault="003A47FC" w:rsidP="00731F63">
            <w:pPr>
              <w:rPr>
                <w:bCs/>
              </w:rPr>
            </w:pPr>
            <w:r w:rsidRPr="00AA06CB">
              <w:rPr>
                <w:bCs/>
              </w:rPr>
              <w:t>May 11-15</w:t>
            </w:r>
          </w:p>
        </w:tc>
        <w:tc>
          <w:tcPr>
            <w:tcW w:w="4248" w:type="dxa"/>
            <w:vAlign w:val="center"/>
          </w:tcPr>
          <w:p w14:paraId="2496E56F" w14:textId="77777777" w:rsidR="003A47FC" w:rsidRDefault="003A47FC" w:rsidP="00731F63">
            <w:pPr>
              <w:spacing w:before="120"/>
              <w:ind w:left="34"/>
            </w:pPr>
            <w:r>
              <w:t>3 – Theory, Science, and Sexuality</w:t>
            </w:r>
          </w:p>
          <w:p w14:paraId="4BEC91AA" w14:textId="77777777" w:rsidR="003A47FC" w:rsidRDefault="003A47FC" w:rsidP="00731F63">
            <w:pPr>
              <w:spacing w:before="120"/>
              <w:ind w:left="34"/>
            </w:pPr>
            <w:r>
              <w:t>and</w:t>
            </w:r>
          </w:p>
          <w:p w14:paraId="4D9D0564" w14:textId="77777777" w:rsidR="003A47FC" w:rsidRDefault="003A47FC" w:rsidP="00731F63">
            <w:pPr>
              <w:spacing w:before="120"/>
              <w:ind w:left="34"/>
            </w:pPr>
            <w:r>
              <w:t>4 – Gender and Sexuality</w:t>
            </w:r>
          </w:p>
        </w:tc>
        <w:tc>
          <w:tcPr>
            <w:tcW w:w="2970" w:type="dxa"/>
            <w:vAlign w:val="center"/>
          </w:tcPr>
          <w:p w14:paraId="12341811" w14:textId="246602CC" w:rsidR="003A47FC" w:rsidRDefault="003A47FC" w:rsidP="00731F63">
            <w:r>
              <w:t>Modules posted Monday, May 11.</w:t>
            </w:r>
          </w:p>
          <w:p w14:paraId="304C7302" w14:textId="6475B1D5" w:rsidR="003A47FC" w:rsidRDefault="003A47FC" w:rsidP="00731F63">
            <w:r>
              <w:t>Quiz due Friday, May 15</w:t>
            </w:r>
          </w:p>
          <w:p w14:paraId="7FE4D390" w14:textId="77777777" w:rsidR="003A47FC" w:rsidRPr="00A216D1" w:rsidRDefault="003A47FC" w:rsidP="00731F63">
            <w:r>
              <w:t>11:59pm</w:t>
            </w:r>
          </w:p>
        </w:tc>
      </w:tr>
      <w:tr w:rsidR="003A47FC" w:rsidRPr="00A216D1" w14:paraId="49E49EFA" w14:textId="77777777" w:rsidTr="003A47FC">
        <w:trPr>
          <w:trHeight w:val="737"/>
          <w:jc w:val="center"/>
        </w:trPr>
        <w:tc>
          <w:tcPr>
            <w:tcW w:w="2255" w:type="dxa"/>
            <w:tcBorders>
              <w:bottom w:val="single" w:sz="4" w:space="0" w:color="auto"/>
            </w:tcBorders>
            <w:vAlign w:val="center"/>
          </w:tcPr>
          <w:p w14:paraId="5EB498BC" w14:textId="77777777" w:rsidR="003A47FC" w:rsidRDefault="003A47FC" w:rsidP="00731F63">
            <w:pPr>
              <w:rPr>
                <w:b/>
              </w:rPr>
            </w:pPr>
            <w:r>
              <w:rPr>
                <w:b/>
              </w:rPr>
              <w:t>Week 3</w:t>
            </w:r>
          </w:p>
          <w:p w14:paraId="515450F1" w14:textId="77777777" w:rsidR="003A47FC" w:rsidRPr="00AA06CB" w:rsidRDefault="003A47FC" w:rsidP="00731F63">
            <w:pPr>
              <w:rPr>
                <w:bCs/>
              </w:rPr>
            </w:pPr>
            <w:r w:rsidRPr="00AA06CB">
              <w:rPr>
                <w:bCs/>
              </w:rPr>
              <w:t>May 18-22</w:t>
            </w:r>
          </w:p>
        </w:tc>
        <w:tc>
          <w:tcPr>
            <w:tcW w:w="4248" w:type="dxa"/>
            <w:tcBorders>
              <w:bottom w:val="single" w:sz="4" w:space="0" w:color="auto"/>
            </w:tcBorders>
            <w:vAlign w:val="center"/>
          </w:tcPr>
          <w:p w14:paraId="2AB215ED" w14:textId="77777777" w:rsidR="003A47FC" w:rsidRDefault="003A47FC" w:rsidP="00731F63">
            <w:pPr>
              <w:spacing w:before="120"/>
              <w:ind w:left="34"/>
            </w:pPr>
            <w:r>
              <w:t>5 – Sexuality and Inequality</w:t>
            </w:r>
          </w:p>
          <w:p w14:paraId="0CFFFFEA" w14:textId="77777777" w:rsidR="003A47FC" w:rsidRDefault="003A47FC" w:rsidP="00731F63">
            <w:pPr>
              <w:spacing w:before="120"/>
              <w:ind w:left="34"/>
            </w:pPr>
            <w:r>
              <w:t>and</w:t>
            </w:r>
          </w:p>
          <w:p w14:paraId="54096D2D" w14:textId="77777777" w:rsidR="003A47FC" w:rsidRDefault="003A47FC" w:rsidP="00731F63">
            <w:pPr>
              <w:spacing w:before="120"/>
              <w:ind w:left="34"/>
            </w:pPr>
            <w:r>
              <w:t>6 – LGBTQ Activism</w:t>
            </w:r>
          </w:p>
        </w:tc>
        <w:tc>
          <w:tcPr>
            <w:tcW w:w="2970" w:type="dxa"/>
            <w:tcBorders>
              <w:bottom w:val="single" w:sz="4" w:space="0" w:color="auto"/>
            </w:tcBorders>
            <w:vAlign w:val="center"/>
          </w:tcPr>
          <w:p w14:paraId="0B7F488B" w14:textId="77777777" w:rsidR="003A47FC" w:rsidRDefault="003A47FC" w:rsidP="00731F63">
            <w:r>
              <w:t>Modules posted Monday, May 18.</w:t>
            </w:r>
          </w:p>
          <w:p w14:paraId="2108C8ED" w14:textId="6FD62C46" w:rsidR="003A47FC" w:rsidRDefault="003A47FC" w:rsidP="00731F63">
            <w:r>
              <w:t>Quiz due Friday, May 22</w:t>
            </w:r>
          </w:p>
          <w:p w14:paraId="6910F06E" w14:textId="77777777" w:rsidR="003A47FC" w:rsidRPr="00A216D1" w:rsidRDefault="003A47FC" w:rsidP="00731F63">
            <w:r>
              <w:t>11:59pm</w:t>
            </w:r>
          </w:p>
        </w:tc>
      </w:tr>
      <w:tr w:rsidR="003A47FC" w:rsidRPr="00A216D1" w14:paraId="2F122021" w14:textId="77777777" w:rsidTr="003A47FC">
        <w:trPr>
          <w:trHeight w:val="737"/>
          <w:jc w:val="center"/>
        </w:trPr>
        <w:tc>
          <w:tcPr>
            <w:tcW w:w="2255" w:type="dxa"/>
            <w:vAlign w:val="center"/>
          </w:tcPr>
          <w:p w14:paraId="62B3AFB0" w14:textId="77777777" w:rsidR="003A47FC" w:rsidRDefault="003A47FC" w:rsidP="00731F63">
            <w:pPr>
              <w:rPr>
                <w:b/>
              </w:rPr>
            </w:pPr>
            <w:r>
              <w:rPr>
                <w:b/>
              </w:rPr>
              <w:t>Week 4</w:t>
            </w:r>
          </w:p>
          <w:p w14:paraId="2267EF19" w14:textId="77777777" w:rsidR="003A47FC" w:rsidRPr="00AA06CB" w:rsidRDefault="003A47FC" w:rsidP="00731F63">
            <w:pPr>
              <w:rPr>
                <w:bCs/>
              </w:rPr>
            </w:pPr>
            <w:r w:rsidRPr="00AA06CB">
              <w:rPr>
                <w:bCs/>
              </w:rPr>
              <w:t>May 25-29</w:t>
            </w:r>
          </w:p>
        </w:tc>
        <w:tc>
          <w:tcPr>
            <w:tcW w:w="4248" w:type="dxa"/>
            <w:vAlign w:val="center"/>
          </w:tcPr>
          <w:p w14:paraId="36B42398" w14:textId="77777777" w:rsidR="003A47FC" w:rsidRDefault="003A47FC" w:rsidP="00731F63">
            <w:pPr>
              <w:spacing w:before="120"/>
              <w:ind w:left="34"/>
            </w:pPr>
          </w:p>
          <w:p w14:paraId="501B9E63" w14:textId="77777777" w:rsidR="003A47FC" w:rsidRDefault="003A47FC" w:rsidP="00731F63">
            <w:pPr>
              <w:spacing w:before="120"/>
              <w:ind w:left="34"/>
            </w:pPr>
            <w:r>
              <w:t>Review Modules 1-6</w:t>
            </w:r>
          </w:p>
          <w:p w14:paraId="084C44BD" w14:textId="37C65E47" w:rsidR="003A47FC" w:rsidRPr="00A216D1" w:rsidRDefault="003A47FC" w:rsidP="00731F63">
            <w:pPr>
              <w:spacing w:before="120"/>
              <w:ind w:left="34"/>
            </w:pPr>
          </w:p>
        </w:tc>
        <w:tc>
          <w:tcPr>
            <w:tcW w:w="2970" w:type="dxa"/>
            <w:vAlign w:val="center"/>
          </w:tcPr>
          <w:p w14:paraId="1CBC305B" w14:textId="77777777" w:rsidR="003A47FC" w:rsidRPr="00AA06CB" w:rsidRDefault="003A47FC" w:rsidP="00731F63">
            <w:pPr>
              <w:rPr>
                <w:b/>
                <w:bCs/>
              </w:rPr>
            </w:pPr>
            <w:r w:rsidRPr="00AA06CB">
              <w:rPr>
                <w:b/>
                <w:bCs/>
              </w:rPr>
              <w:t>Wednesday, May 27</w:t>
            </w:r>
          </w:p>
          <w:p w14:paraId="7A97DD4F" w14:textId="77777777" w:rsidR="003A47FC" w:rsidRPr="00A216D1" w:rsidRDefault="003A47FC" w:rsidP="00731F63">
            <w:r w:rsidRPr="00AA06CB">
              <w:rPr>
                <w:b/>
                <w:bCs/>
              </w:rPr>
              <w:t>1-2:30pm</w:t>
            </w:r>
          </w:p>
        </w:tc>
      </w:tr>
      <w:tr w:rsidR="003A47FC" w:rsidRPr="00A216D1" w14:paraId="20F01546" w14:textId="77777777" w:rsidTr="003A47FC">
        <w:trPr>
          <w:trHeight w:val="737"/>
          <w:jc w:val="center"/>
        </w:trPr>
        <w:tc>
          <w:tcPr>
            <w:tcW w:w="2255" w:type="dxa"/>
            <w:vAlign w:val="center"/>
          </w:tcPr>
          <w:p w14:paraId="6567525A" w14:textId="77777777" w:rsidR="003A47FC" w:rsidRDefault="003A47FC" w:rsidP="00731F63">
            <w:pPr>
              <w:rPr>
                <w:b/>
              </w:rPr>
            </w:pPr>
            <w:r>
              <w:rPr>
                <w:b/>
              </w:rPr>
              <w:t>Week 5</w:t>
            </w:r>
          </w:p>
          <w:p w14:paraId="47CF21A8" w14:textId="77777777" w:rsidR="003A47FC" w:rsidRPr="00AA06CB" w:rsidRDefault="003A47FC" w:rsidP="00731F63">
            <w:pPr>
              <w:rPr>
                <w:bCs/>
              </w:rPr>
            </w:pPr>
            <w:r w:rsidRPr="00AA06CB">
              <w:rPr>
                <w:bCs/>
              </w:rPr>
              <w:t>June 1-5</w:t>
            </w:r>
          </w:p>
        </w:tc>
        <w:tc>
          <w:tcPr>
            <w:tcW w:w="4248" w:type="dxa"/>
            <w:vAlign w:val="center"/>
          </w:tcPr>
          <w:p w14:paraId="704B1780" w14:textId="77777777" w:rsidR="003A47FC" w:rsidRDefault="003A47FC" w:rsidP="00731F63">
            <w:pPr>
              <w:spacing w:before="120"/>
              <w:ind w:left="34"/>
            </w:pPr>
            <w:r>
              <w:t>7 – Sexuality, School, and Work</w:t>
            </w:r>
          </w:p>
          <w:p w14:paraId="0BD171CE" w14:textId="77777777" w:rsidR="003A47FC" w:rsidRDefault="003A47FC" w:rsidP="00731F63">
            <w:pPr>
              <w:spacing w:before="120"/>
              <w:ind w:left="34"/>
            </w:pPr>
            <w:r>
              <w:t>and</w:t>
            </w:r>
          </w:p>
          <w:p w14:paraId="7D079950" w14:textId="77777777" w:rsidR="003A47FC" w:rsidRDefault="003A47FC" w:rsidP="00731F63">
            <w:pPr>
              <w:spacing w:before="120"/>
              <w:ind w:left="34"/>
            </w:pPr>
            <w:r>
              <w:t>8 – Religion, Family, and Sexuality</w:t>
            </w:r>
          </w:p>
        </w:tc>
        <w:tc>
          <w:tcPr>
            <w:tcW w:w="2970" w:type="dxa"/>
            <w:vAlign w:val="center"/>
          </w:tcPr>
          <w:p w14:paraId="15F3D1F8" w14:textId="77777777" w:rsidR="003A47FC" w:rsidRDefault="003A47FC" w:rsidP="00731F63">
            <w:r>
              <w:t>Modules posted Monday, June 1.</w:t>
            </w:r>
          </w:p>
          <w:p w14:paraId="181D9B96" w14:textId="467D9E99" w:rsidR="003A47FC" w:rsidRDefault="003A47FC" w:rsidP="00731F63">
            <w:r>
              <w:t>Quiz due Friday, June 5</w:t>
            </w:r>
          </w:p>
          <w:p w14:paraId="42E687AF" w14:textId="77777777" w:rsidR="003A47FC" w:rsidRPr="00A216D1" w:rsidRDefault="003A47FC" w:rsidP="00731F63">
            <w:r>
              <w:t>11:59pm</w:t>
            </w:r>
          </w:p>
        </w:tc>
      </w:tr>
      <w:tr w:rsidR="003A47FC" w:rsidRPr="00A216D1" w14:paraId="76BAAC6E" w14:textId="77777777" w:rsidTr="003A47FC">
        <w:trPr>
          <w:cantSplit/>
          <w:trHeight w:val="737"/>
          <w:jc w:val="center"/>
        </w:trPr>
        <w:tc>
          <w:tcPr>
            <w:tcW w:w="2255" w:type="dxa"/>
            <w:vAlign w:val="center"/>
          </w:tcPr>
          <w:p w14:paraId="356CE9F5" w14:textId="77777777" w:rsidR="003A47FC" w:rsidRDefault="003A47FC" w:rsidP="00731F63">
            <w:pPr>
              <w:rPr>
                <w:b/>
              </w:rPr>
            </w:pPr>
            <w:r>
              <w:rPr>
                <w:b/>
              </w:rPr>
              <w:t>Week 6</w:t>
            </w:r>
          </w:p>
          <w:p w14:paraId="2E583971" w14:textId="77777777" w:rsidR="003A47FC" w:rsidRPr="00AA06CB" w:rsidRDefault="003A47FC" w:rsidP="00731F63">
            <w:pPr>
              <w:rPr>
                <w:bCs/>
              </w:rPr>
            </w:pPr>
            <w:r w:rsidRPr="00AA06CB">
              <w:rPr>
                <w:bCs/>
              </w:rPr>
              <w:t>June 8-12</w:t>
            </w:r>
          </w:p>
        </w:tc>
        <w:tc>
          <w:tcPr>
            <w:tcW w:w="4248" w:type="dxa"/>
            <w:vAlign w:val="center"/>
          </w:tcPr>
          <w:p w14:paraId="09A06AF0" w14:textId="77777777" w:rsidR="003A47FC" w:rsidRDefault="003A47FC" w:rsidP="00731F63">
            <w:pPr>
              <w:spacing w:before="120"/>
              <w:ind w:left="34"/>
            </w:pPr>
            <w:r>
              <w:t>9 – Sexuality and Reproduction</w:t>
            </w:r>
          </w:p>
          <w:p w14:paraId="6A332638" w14:textId="77777777" w:rsidR="003A47FC" w:rsidRDefault="003A47FC" w:rsidP="00731F63">
            <w:pPr>
              <w:spacing w:before="120"/>
              <w:ind w:left="34"/>
            </w:pPr>
            <w:r>
              <w:t>and</w:t>
            </w:r>
          </w:p>
          <w:p w14:paraId="474E128D" w14:textId="77777777" w:rsidR="003A47FC" w:rsidRPr="00665E3B" w:rsidRDefault="003A47FC" w:rsidP="00731F63">
            <w:pPr>
              <w:spacing w:before="120"/>
              <w:ind w:left="34"/>
            </w:pPr>
            <w:r>
              <w:t>10 – Sexual Violence</w:t>
            </w:r>
          </w:p>
        </w:tc>
        <w:tc>
          <w:tcPr>
            <w:tcW w:w="2970" w:type="dxa"/>
            <w:vAlign w:val="center"/>
          </w:tcPr>
          <w:p w14:paraId="4B951F02" w14:textId="77777777" w:rsidR="003A47FC" w:rsidRDefault="003A47FC" w:rsidP="00731F63">
            <w:r>
              <w:t>Modules posted Monday, June 8.</w:t>
            </w:r>
          </w:p>
          <w:p w14:paraId="108CF97C" w14:textId="1EBAF7F2" w:rsidR="003A47FC" w:rsidRDefault="003A47FC" w:rsidP="00731F63">
            <w:r>
              <w:t>Quiz due Friday, June 12</w:t>
            </w:r>
          </w:p>
          <w:p w14:paraId="0B4BD1C2" w14:textId="77777777" w:rsidR="003A47FC" w:rsidRPr="00A216D1" w:rsidRDefault="003A47FC" w:rsidP="00731F63">
            <w:r>
              <w:t>11:59pm</w:t>
            </w:r>
          </w:p>
        </w:tc>
      </w:tr>
      <w:tr w:rsidR="003A47FC" w:rsidRPr="00A216D1" w14:paraId="53768588" w14:textId="77777777" w:rsidTr="003A47FC">
        <w:trPr>
          <w:trHeight w:val="737"/>
          <w:jc w:val="center"/>
        </w:trPr>
        <w:tc>
          <w:tcPr>
            <w:tcW w:w="2255" w:type="dxa"/>
            <w:vAlign w:val="center"/>
          </w:tcPr>
          <w:p w14:paraId="7275F790" w14:textId="77777777" w:rsidR="003A47FC" w:rsidRDefault="003A47FC" w:rsidP="00731F63">
            <w:pPr>
              <w:rPr>
                <w:b/>
              </w:rPr>
            </w:pPr>
            <w:r>
              <w:rPr>
                <w:b/>
              </w:rPr>
              <w:t>Week 7</w:t>
            </w:r>
          </w:p>
          <w:p w14:paraId="32A7360A" w14:textId="77777777" w:rsidR="003A47FC" w:rsidRPr="00AA06CB" w:rsidRDefault="003A47FC" w:rsidP="00731F63">
            <w:pPr>
              <w:rPr>
                <w:bCs/>
              </w:rPr>
            </w:pPr>
            <w:r w:rsidRPr="00AA06CB">
              <w:rPr>
                <w:bCs/>
              </w:rPr>
              <w:t>June 15-17</w:t>
            </w:r>
          </w:p>
        </w:tc>
        <w:tc>
          <w:tcPr>
            <w:tcW w:w="4248" w:type="dxa"/>
            <w:vAlign w:val="center"/>
          </w:tcPr>
          <w:p w14:paraId="53D0F8AB" w14:textId="77777777" w:rsidR="003A47FC" w:rsidRDefault="003A47FC" w:rsidP="00731F63">
            <w:pPr>
              <w:spacing w:before="120"/>
              <w:ind w:left="34"/>
            </w:pPr>
          </w:p>
          <w:p w14:paraId="12E0AC90" w14:textId="77777777" w:rsidR="003A47FC" w:rsidRDefault="003A47FC" w:rsidP="00731F63">
            <w:pPr>
              <w:spacing w:before="120"/>
              <w:ind w:left="34"/>
            </w:pPr>
            <w:r>
              <w:t>Review all modules</w:t>
            </w:r>
          </w:p>
          <w:p w14:paraId="5048CE21" w14:textId="77777777" w:rsidR="003A47FC" w:rsidRDefault="003A47FC" w:rsidP="00731F63">
            <w:pPr>
              <w:spacing w:before="120"/>
              <w:ind w:left="34"/>
            </w:pPr>
          </w:p>
        </w:tc>
        <w:tc>
          <w:tcPr>
            <w:tcW w:w="2970" w:type="dxa"/>
            <w:vAlign w:val="center"/>
          </w:tcPr>
          <w:p w14:paraId="0F2D7D64" w14:textId="6BDD60E3" w:rsidR="003A47FC" w:rsidRPr="00AA06CB" w:rsidRDefault="003A47FC" w:rsidP="00731F63">
            <w:pPr>
              <w:rPr>
                <w:b/>
                <w:bCs/>
              </w:rPr>
            </w:pPr>
            <w:r w:rsidRPr="00AA06CB">
              <w:rPr>
                <w:b/>
                <w:bCs/>
              </w:rPr>
              <w:t xml:space="preserve">Wednesday, June 17 </w:t>
            </w:r>
          </w:p>
          <w:p w14:paraId="5F301A87" w14:textId="77777777" w:rsidR="003A47FC" w:rsidRDefault="003A47FC" w:rsidP="00731F63">
            <w:r w:rsidRPr="00AA06CB">
              <w:rPr>
                <w:b/>
                <w:bCs/>
              </w:rPr>
              <w:t>1-3pm</w:t>
            </w:r>
          </w:p>
        </w:tc>
      </w:tr>
    </w:tbl>
    <w:p w14:paraId="591B8FB4" w14:textId="06DEF11D" w:rsidR="00A80DDE" w:rsidRPr="00AD571A" w:rsidRDefault="00A80DDE" w:rsidP="00C06486">
      <w:pPr>
        <w:rPr>
          <w:rFonts w:ascii="Tw Cen MT" w:hAnsi="Tw Cen MT"/>
          <w:sz w:val="24"/>
        </w:rPr>
      </w:pPr>
    </w:p>
    <w:p w14:paraId="6C6F7057" w14:textId="6A9010DD" w:rsidR="00F37CE9" w:rsidRPr="00AD571A" w:rsidRDefault="00F37CE9" w:rsidP="00DF46C8">
      <w:pPr>
        <w:widowControl w:val="0"/>
        <w:rPr>
          <w:rFonts w:ascii="Tw Cen MT" w:hAnsi="Tw Cen MT"/>
          <w:sz w:val="24"/>
          <w:lang w:val="en-CA"/>
        </w:rPr>
      </w:pPr>
    </w:p>
    <w:sectPr w:rsidR="00F37CE9" w:rsidRPr="00AD571A" w:rsidSect="00101CCC">
      <w:footerReference w:type="even" r:id="rId11"/>
      <w:footerReference w:type="default" r:id="rId12"/>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25502" w14:textId="77777777" w:rsidR="00190BD9" w:rsidRDefault="00190BD9">
      <w:r>
        <w:separator/>
      </w:r>
    </w:p>
  </w:endnote>
  <w:endnote w:type="continuationSeparator" w:id="0">
    <w:p w14:paraId="2E19F71B" w14:textId="77777777" w:rsidR="00190BD9" w:rsidRDefault="00190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0EA7" w14:textId="77777777" w:rsidR="00663002" w:rsidRDefault="00663002" w:rsidP="00DF46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86D23F" w14:textId="77777777" w:rsidR="00663002" w:rsidRDefault="00663002" w:rsidP="00DF46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7DFDE" w14:textId="77777777" w:rsidR="00663002" w:rsidRPr="00716E2E" w:rsidRDefault="00663002" w:rsidP="00DF46C8">
    <w:pPr>
      <w:pStyle w:val="Footer"/>
      <w:framePr w:wrap="around" w:vAnchor="text" w:hAnchor="margin" w:xAlign="right" w:y="1"/>
      <w:rPr>
        <w:rStyle w:val="PageNumber"/>
      </w:rPr>
    </w:pPr>
    <w:r w:rsidRPr="00716E2E">
      <w:rPr>
        <w:rStyle w:val="PageNumber"/>
      </w:rPr>
      <w:fldChar w:fldCharType="begin"/>
    </w:r>
    <w:r w:rsidRPr="00716E2E">
      <w:rPr>
        <w:rStyle w:val="PageNumber"/>
      </w:rPr>
      <w:instrText xml:space="preserve">PAGE  </w:instrText>
    </w:r>
    <w:r w:rsidRPr="00716E2E">
      <w:rPr>
        <w:rStyle w:val="PageNumber"/>
      </w:rPr>
      <w:fldChar w:fldCharType="separate"/>
    </w:r>
    <w:r w:rsidR="00A10323">
      <w:rPr>
        <w:rStyle w:val="PageNumber"/>
        <w:noProof/>
      </w:rPr>
      <w:t>2</w:t>
    </w:r>
    <w:r w:rsidRPr="00716E2E">
      <w:rPr>
        <w:rStyle w:val="PageNumber"/>
      </w:rPr>
      <w:fldChar w:fldCharType="end"/>
    </w:r>
  </w:p>
  <w:p w14:paraId="1D43FA01" w14:textId="77777777" w:rsidR="00663002" w:rsidRDefault="00663002" w:rsidP="00DF46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F3548" w14:textId="77777777" w:rsidR="00190BD9" w:rsidRDefault="00190BD9">
      <w:r>
        <w:separator/>
      </w:r>
    </w:p>
  </w:footnote>
  <w:footnote w:type="continuationSeparator" w:id="0">
    <w:p w14:paraId="05A629F7" w14:textId="77777777" w:rsidR="00190BD9" w:rsidRDefault="00190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83BE2"/>
    <w:multiLevelType w:val="hybridMultilevel"/>
    <w:tmpl w:val="D8D4E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6417B0"/>
    <w:multiLevelType w:val="hybridMultilevel"/>
    <w:tmpl w:val="C50C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92AB4"/>
    <w:multiLevelType w:val="hybridMultilevel"/>
    <w:tmpl w:val="FB302BA8"/>
    <w:lvl w:ilvl="0" w:tplc="04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C052BE0"/>
    <w:multiLevelType w:val="hybridMultilevel"/>
    <w:tmpl w:val="A7B67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340D9"/>
    <w:multiLevelType w:val="hybridMultilevel"/>
    <w:tmpl w:val="2C924DC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15:restartNumberingAfterBreak="0">
    <w:nsid w:val="23FC2503"/>
    <w:multiLevelType w:val="hybridMultilevel"/>
    <w:tmpl w:val="E39C8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981167"/>
    <w:multiLevelType w:val="hybridMultilevel"/>
    <w:tmpl w:val="AB3C8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D66441"/>
    <w:multiLevelType w:val="hybridMultilevel"/>
    <w:tmpl w:val="0A084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077131"/>
    <w:multiLevelType w:val="hybridMultilevel"/>
    <w:tmpl w:val="F6C23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965F52"/>
    <w:multiLevelType w:val="hybridMultilevel"/>
    <w:tmpl w:val="2AC8B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03EA4"/>
    <w:multiLevelType w:val="hybridMultilevel"/>
    <w:tmpl w:val="3E3604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9D11CB"/>
    <w:multiLevelType w:val="hybridMultilevel"/>
    <w:tmpl w:val="43FC6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85B72F3"/>
    <w:multiLevelType w:val="hybridMultilevel"/>
    <w:tmpl w:val="5BFC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6437D6"/>
    <w:multiLevelType w:val="hybridMultilevel"/>
    <w:tmpl w:val="B3D2277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70373D77"/>
    <w:multiLevelType w:val="hybridMultilevel"/>
    <w:tmpl w:val="6B503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3"/>
  </w:num>
  <w:num w:numId="4">
    <w:abstractNumId w:val="2"/>
  </w:num>
  <w:num w:numId="5">
    <w:abstractNumId w:val="1"/>
  </w:num>
  <w:num w:numId="6">
    <w:abstractNumId w:val="14"/>
  </w:num>
  <w:num w:numId="7">
    <w:abstractNumId w:val="12"/>
  </w:num>
  <w:num w:numId="8">
    <w:abstractNumId w:val="9"/>
  </w:num>
  <w:num w:numId="9">
    <w:abstractNumId w:val="7"/>
  </w:num>
  <w:num w:numId="10">
    <w:abstractNumId w:val="5"/>
  </w:num>
  <w:num w:numId="11">
    <w:abstractNumId w:val="3"/>
  </w:num>
  <w:num w:numId="12">
    <w:abstractNumId w:val="8"/>
  </w:num>
  <w:num w:numId="13">
    <w:abstractNumId w:val="6"/>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44"/>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AF"/>
    <w:rsid w:val="000563E6"/>
    <w:rsid w:val="00065D5B"/>
    <w:rsid w:val="000721FE"/>
    <w:rsid w:val="000B03A4"/>
    <w:rsid w:val="000C587A"/>
    <w:rsid w:val="00101CCC"/>
    <w:rsid w:val="0010314D"/>
    <w:rsid w:val="0010547F"/>
    <w:rsid w:val="00133991"/>
    <w:rsid w:val="00136B60"/>
    <w:rsid w:val="001376E6"/>
    <w:rsid w:val="00144D3E"/>
    <w:rsid w:val="001453EE"/>
    <w:rsid w:val="00190BD9"/>
    <w:rsid w:val="001C7435"/>
    <w:rsid w:val="001E3483"/>
    <w:rsid w:val="00203A40"/>
    <w:rsid w:val="00234C84"/>
    <w:rsid w:val="00234D09"/>
    <w:rsid w:val="0029209B"/>
    <w:rsid w:val="002C3C08"/>
    <w:rsid w:val="002D09DF"/>
    <w:rsid w:val="002D792A"/>
    <w:rsid w:val="002E0A17"/>
    <w:rsid w:val="00333F2A"/>
    <w:rsid w:val="00335580"/>
    <w:rsid w:val="003559C9"/>
    <w:rsid w:val="00356821"/>
    <w:rsid w:val="00381448"/>
    <w:rsid w:val="003A47FC"/>
    <w:rsid w:val="003D6404"/>
    <w:rsid w:val="00450028"/>
    <w:rsid w:val="00476356"/>
    <w:rsid w:val="004959A4"/>
    <w:rsid w:val="004979E9"/>
    <w:rsid w:val="004A34E2"/>
    <w:rsid w:val="004D561B"/>
    <w:rsid w:val="004E4433"/>
    <w:rsid w:val="004F4501"/>
    <w:rsid w:val="00500F7D"/>
    <w:rsid w:val="005527B7"/>
    <w:rsid w:val="005B0213"/>
    <w:rsid w:val="005B7DAF"/>
    <w:rsid w:val="005D3492"/>
    <w:rsid w:val="005D3550"/>
    <w:rsid w:val="005E0678"/>
    <w:rsid w:val="005F4A2A"/>
    <w:rsid w:val="006137FB"/>
    <w:rsid w:val="00616B02"/>
    <w:rsid w:val="00645659"/>
    <w:rsid w:val="006603CE"/>
    <w:rsid w:val="00663002"/>
    <w:rsid w:val="00680DFF"/>
    <w:rsid w:val="0068332E"/>
    <w:rsid w:val="006E5AF9"/>
    <w:rsid w:val="00705E4D"/>
    <w:rsid w:val="00710ECE"/>
    <w:rsid w:val="00760A98"/>
    <w:rsid w:val="0076713F"/>
    <w:rsid w:val="007824EB"/>
    <w:rsid w:val="007878D8"/>
    <w:rsid w:val="007A3A9E"/>
    <w:rsid w:val="007C3A65"/>
    <w:rsid w:val="007C583E"/>
    <w:rsid w:val="007C6135"/>
    <w:rsid w:val="007C6AFD"/>
    <w:rsid w:val="007D1A65"/>
    <w:rsid w:val="007D6870"/>
    <w:rsid w:val="007E72F2"/>
    <w:rsid w:val="007F2355"/>
    <w:rsid w:val="00805EF9"/>
    <w:rsid w:val="00872214"/>
    <w:rsid w:val="008808A1"/>
    <w:rsid w:val="00896E4C"/>
    <w:rsid w:val="008C3336"/>
    <w:rsid w:val="008D6557"/>
    <w:rsid w:val="00937B5A"/>
    <w:rsid w:val="00940E92"/>
    <w:rsid w:val="00995D11"/>
    <w:rsid w:val="009E7AB4"/>
    <w:rsid w:val="00A10323"/>
    <w:rsid w:val="00A16811"/>
    <w:rsid w:val="00A31EA0"/>
    <w:rsid w:val="00A53C3E"/>
    <w:rsid w:val="00A550A9"/>
    <w:rsid w:val="00A80DDE"/>
    <w:rsid w:val="00AD08A7"/>
    <w:rsid w:val="00AD571A"/>
    <w:rsid w:val="00B1331F"/>
    <w:rsid w:val="00B47E65"/>
    <w:rsid w:val="00B54914"/>
    <w:rsid w:val="00B5607C"/>
    <w:rsid w:val="00B86E67"/>
    <w:rsid w:val="00B87560"/>
    <w:rsid w:val="00B95876"/>
    <w:rsid w:val="00BA4DB9"/>
    <w:rsid w:val="00C06486"/>
    <w:rsid w:val="00C0685E"/>
    <w:rsid w:val="00C1487C"/>
    <w:rsid w:val="00C24C8F"/>
    <w:rsid w:val="00C310A2"/>
    <w:rsid w:val="00C818BC"/>
    <w:rsid w:val="00CE0D2F"/>
    <w:rsid w:val="00CE5B81"/>
    <w:rsid w:val="00D64FEC"/>
    <w:rsid w:val="00D81530"/>
    <w:rsid w:val="00D85776"/>
    <w:rsid w:val="00D90933"/>
    <w:rsid w:val="00DA4E36"/>
    <w:rsid w:val="00DC7375"/>
    <w:rsid w:val="00DE4573"/>
    <w:rsid w:val="00DF46C8"/>
    <w:rsid w:val="00E708BF"/>
    <w:rsid w:val="00E91066"/>
    <w:rsid w:val="00E94A12"/>
    <w:rsid w:val="00EA0C0D"/>
    <w:rsid w:val="00EA1FE9"/>
    <w:rsid w:val="00F37CE9"/>
    <w:rsid w:val="00F5052A"/>
    <w:rsid w:val="00FE2D47"/>
    <w:rsid w:val="00FE56EC"/>
    <w:rsid w:val="00FE758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719549"/>
  <w14:defaultImageDpi w14:val="300"/>
  <w15:docId w15:val="{BD35752F-24EF-8041-9588-C48B3F46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E"/>
    <w:pPr>
      <w:spacing w:after="120"/>
    </w:pPr>
    <w:rPr>
      <w:rFonts w:ascii="Century Gothic" w:hAnsi="Century Gothic"/>
      <w:szCs w:val="24"/>
    </w:rPr>
  </w:style>
  <w:style w:type="paragraph" w:styleId="Heading1">
    <w:name w:val="heading 1"/>
    <w:basedOn w:val="Normal"/>
    <w:next w:val="Normal"/>
    <w:qFormat/>
    <w:rsid w:val="00C0685E"/>
    <w:pPr>
      <w:keepNext/>
      <w:spacing w:before="240" w:after="60"/>
      <w:outlineLvl w:val="0"/>
    </w:pPr>
    <w:rPr>
      <w:rFonts w:cs="Arial"/>
      <w:b/>
      <w:bCs/>
      <w:kern w:val="32"/>
      <w:szCs w:val="28"/>
    </w:rPr>
  </w:style>
  <w:style w:type="paragraph" w:styleId="Heading2">
    <w:name w:val="heading 2"/>
    <w:basedOn w:val="Normal"/>
    <w:next w:val="Normal"/>
    <w:qFormat/>
    <w:pPr>
      <w:keepNext/>
      <w:spacing w:before="240" w:after="60"/>
      <w:outlineLvl w:val="1"/>
    </w:pPr>
    <w:rPr>
      <w:rFonts w:cs="Arial"/>
      <w:b/>
      <w:bCs/>
      <w:iCs/>
      <w:szCs w:val="28"/>
      <w:u w:val="single"/>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w Cen MT" w:hAnsi="Tw Cen MT"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716E2E"/>
    <w:pPr>
      <w:tabs>
        <w:tab w:val="center" w:pos="4320"/>
        <w:tab w:val="right" w:pos="8640"/>
      </w:tabs>
    </w:pPr>
  </w:style>
  <w:style w:type="character" w:styleId="PageNumber">
    <w:name w:val="page number"/>
    <w:basedOn w:val="DefaultParagraphFont"/>
    <w:rsid w:val="00716E2E"/>
  </w:style>
  <w:style w:type="character" w:styleId="Hyperlink">
    <w:name w:val="Hyperlink"/>
    <w:rsid w:val="00716E2E"/>
    <w:rPr>
      <w:color w:val="0000FF"/>
      <w:u w:val="single"/>
    </w:rPr>
  </w:style>
  <w:style w:type="character" w:customStyle="1" w:styleId="redbold1">
    <w:name w:val="red_bold1"/>
    <w:rsid w:val="00716E2E"/>
    <w:rPr>
      <w:b/>
      <w:bCs/>
      <w:color w:val="CC0000"/>
    </w:rPr>
  </w:style>
  <w:style w:type="paragraph" w:styleId="Header">
    <w:name w:val="header"/>
    <w:basedOn w:val="Normal"/>
    <w:rsid w:val="00716E2E"/>
    <w:pPr>
      <w:tabs>
        <w:tab w:val="center" w:pos="4320"/>
        <w:tab w:val="right" w:pos="8640"/>
      </w:tabs>
    </w:pPr>
  </w:style>
  <w:style w:type="paragraph" w:styleId="ListParagraph">
    <w:name w:val="List Paragraph"/>
    <w:basedOn w:val="Normal"/>
    <w:uiPriority w:val="34"/>
    <w:qFormat/>
    <w:rsid w:val="001E3483"/>
    <w:pPr>
      <w:ind w:left="720"/>
      <w:contextualSpacing/>
    </w:pPr>
  </w:style>
  <w:style w:type="paragraph" w:styleId="Title">
    <w:name w:val="Title"/>
    <w:basedOn w:val="Normal"/>
    <w:next w:val="Normal"/>
    <w:link w:val="TitleChar"/>
    <w:uiPriority w:val="10"/>
    <w:qFormat/>
    <w:rsid w:val="00710EC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0EC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708BF"/>
  </w:style>
  <w:style w:type="table" w:styleId="TableGrid">
    <w:name w:val="Table Grid"/>
    <w:basedOn w:val="TableNormal"/>
    <w:uiPriority w:val="39"/>
    <w:rsid w:val="00B47E65"/>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3A47FC"/>
    <w:rPr>
      <w:rFonts w:asciiTheme="minorHAnsi" w:eastAsiaTheme="minorHAnsi" w:hAnsiTheme="minorHAnsi" w:cstheme="minorBidi"/>
      <w:sz w:val="22"/>
      <w:szCs w:val="22"/>
      <w:lang w:val="en-C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DE4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7453">
      <w:bodyDiv w:val="1"/>
      <w:marLeft w:val="0"/>
      <w:marRight w:val="0"/>
      <w:marTop w:val="0"/>
      <w:marBottom w:val="0"/>
      <w:divBdr>
        <w:top w:val="none" w:sz="0" w:space="0" w:color="auto"/>
        <w:left w:val="none" w:sz="0" w:space="0" w:color="auto"/>
        <w:bottom w:val="none" w:sz="0" w:space="0" w:color="auto"/>
        <w:right w:val="none" w:sz="0" w:space="0" w:color="auto"/>
      </w:divBdr>
    </w:div>
    <w:div w:id="186676061">
      <w:bodyDiv w:val="1"/>
      <w:marLeft w:val="0"/>
      <w:marRight w:val="0"/>
      <w:marTop w:val="0"/>
      <w:marBottom w:val="0"/>
      <w:divBdr>
        <w:top w:val="none" w:sz="0" w:space="0" w:color="auto"/>
        <w:left w:val="none" w:sz="0" w:space="0" w:color="auto"/>
        <w:bottom w:val="none" w:sz="0" w:space="0" w:color="auto"/>
        <w:right w:val="none" w:sz="0" w:space="0" w:color="auto"/>
      </w:divBdr>
    </w:div>
    <w:div w:id="227545789">
      <w:bodyDiv w:val="1"/>
      <w:marLeft w:val="0"/>
      <w:marRight w:val="0"/>
      <w:marTop w:val="0"/>
      <w:marBottom w:val="0"/>
      <w:divBdr>
        <w:top w:val="none" w:sz="0" w:space="0" w:color="auto"/>
        <w:left w:val="none" w:sz="0" w:space="0" w:color="auto"/>
        <w:bottom w:val="none" w:sz="0" w:space="0" w:color="auto"/>
        <w:right w:val="none" w:sz="0" w:space="0" w:color="auto"/>
      </w:divBdr>
    </w:div>
    <w:div w:id="230694541">
      <w:bodyDiv w:val="1"/>
      <w:marLeft w:val="0"/>
      <w:marRight w:val="0"/>
      <w:marTop w:val="0"/>
      <w:marBottom w:val="0"/>
      <w:divBdr>
        <w:top w:val="none" w:sz="0" w:space="0" w:color="auto"/>
        <w:left w:val="none" w:sz="0" w:space="0" w:color="auto"/>
        <w:bottom w:val="none" w:sz="0" w:space="0" w:color="auto"/>
        <w:right w:val="none" w:sz="0" w:space="0" w:color="auto"/>
      </w:divBdr>
    </w:div>
    <w:div w:id="953513246">
      <w:bodyDiv w:val="1"/>
      <w:marLeft w:val="0"/>
      <w:marRight w:val="0"/>
      <w:marTop w:val="0"/>
      <w:marBottom w:val="0"/>
      <w:divBdr>
        <w:top w:val="none" w:sz="0" w:space="0" w:color="auto"/>
        <w:left w:val="none" w:sz="0" w:space="0" w:color="auto"/>
        <w:bottom w:val="none" w:sz="0" w:space="0" w:color="auto"/>
        <w:right w:val="none" w:sz="0" w:space="0" w:color="auto"/>
      </w:divBdr>
    </w:div>
    <w:div w:id="1050690680">
      <w:bodyDiv w:val="1"/>
      <w:marLeft w:val="0"/>
      <w:marRight w:val="0"/>
      <w:marTop w:val="0"/>
      <w:marBottom w:val="0"/>
      <w:divBdr>
        <w:top w:val="none" w:sz="0" w:space="0" w:color="auto"/>
        <w:left w:val="none" w:sz="0" w:space="0" w:color="auto"/>
        <w:bottom w:val="none" w:sz="0" w:space="0" w:color="auto"/>
        <w:right w:val="none" w:sz="0" w:space="0" w:color="auto"/>
      </w:divBdr>
    </w:div>
    <w:div w:id="1164666871">
      <w:bodyDiv w:val="1"/>
      <w:marLeft w:val="0"/>
      <w:marRight w:val="0"/>
      <w:marTop w:val="0"/>
      <w:marBottom w:val="0"/>
      <w:divBdr>
        <w:top w:val="none" w:sz="0" w:space="0" w:color="auto"/>
        <w:left w:val="none" w:sz="0" w:space="0" w:color="auto"/>
        <w:bottom w:val="none" w:sz="0" w:space="0" w:color="auto"/>
        <w:right w:val="none" w:sz="0" w:space="0" w:color="auto"/>
      </w:divBdr>
    </w:div>
    <w:div w:id="1350371736">
      <w:bodyDiv w:val="1"/>
      <w:marLeft w:val="0"/>
      <w:marRight w:val="0"/>
      <w:marTop w:val="0"/>
      <w:marBottom w:val="0"/>
      <w:divBdr>
        <w:top w:val="none" w:sz="0" w:space="0" w:color="auto"/>
        <w:left w:val="none" w:sz="0" w:space="0" w:color="auto"/>
        <w:bottom w:val="none" w:sz="0" w:space="0" w:color="auto"/>
        <w:right w:val="none" w:sz="0" w:space="0" w:color="auto"/>
      </w:divBdr>
    </w:div>
    <w:div w:id="2003464488">
      <w:bodyDiv w:val="1"/>
      <w:marLeft w:val="0"/>
      <w:marRight w:val="0"/>
      <w:marTop w:val="0"/>
      <w:marBottom w:val="0"/>
      <w:divBdr>
        <w:top w:val="none" w:sz="0" w:space="0" w:color="auto"/>
        <w:left w:val="none" w:sz="0" w:space="0" w:color="auto"/>
        <w:bottom w:val="none" w:sz="0" w:space="0" w:color="auto"/>
        <w:right w:val="none" w:sz="0" w:space="0" w:color="auto"/>
      </w:divBdr>
    </w:div>
    <w:div w:id="2084789973">
      <w:bodyDiv w:val="1"/>
      <w:marLeft w:val="0"/>
      <w:marRight w:val="0"/>
      <w:marTop w:val="0"/>
      <w:marBottom w:val="0"/>
      <w:divBdr>
        <w:top w:val="none" w:sz="0" w:space="0" w:color="auto"/>
        <w:left w:val="none" w:sz="0" w:space="0" w:color="auto"/>
        <w:bottom w:val="none" w:sz="0" w:space="0" w:color="auto"/>
        <w:right w:val="none" w:sz="0" w:space="0" w:color="auto"/>
      </w:divBdr>
    </w:div>
    <w:div w:id="2143184842">
      <w:bodyDiv w:val="1"/>
      <w:marLeft w:val="0"/>
      <w:marRight w:val="0"/>
      <w:marTop w:val="0"/>
      <w:marBottom w:val="0"/>
      <w:divBdr>
        <w:top w:val="none" w:sz="0" w:space="0" w:color="auto"/>
        <w:left w:val="none" w:sz="0" w:space="0" w:color="auto"/>
        <w:bottom w:val="none" w:sz="0" w:space="0" w:color="auto"/>
        <w:right w:val="none" w:sz="0" w:space="0" w:color="auto"/>
      </w:divBdr>
    </w:div>
    <w:div w:id="214592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cmaster.ca/academicintegrit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sagepub.com/en-us/nam/sociology-of-sexualities/book2454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as.mcmaster.ca/" TargetMode="External"/><Relationship Id="rId4" Type="http://schemas.openxmlformats.org/officeDocument/2006/relationships/webSettings" Target="webSettings.xml"/><Relationship Id="rId9" Type="http://schemas.openxmlformats.org/officeDocument/2006/relationships/hyperlink" Target="https://socialsciences.mcmaster.ca/current-students/ris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Course Description</vt:lpstr>
    </vt:vector>
  </TitlesOfParts>
  <Company>Cornell College</Company>
  <LinksUpToDate>false</LinksUpToDate>
  <CharactersWithSpaces>9601</CharactersWithSpaces>
  <SharedDoc>false</SharedDoc>
  <HLinks>
    <vt:vector size="6" baseType="variant">
      <vt:variant>
        <vt:i4>1310748</vt:i4>
      </vt:variant>
      <vt:variant>
        <vt:i4>0</vt:i4>
      </vt:variant>
      <vt:variant>
        <vt:i4>0</vt:i4>
      </vt:variant>
      <vt:variant>
        <vt:i4>5</vt:i4>
      </vt:variant>
      <vt:variant>
        <vt:lpwstr>http://www.mcmaster.ca/academicintegrity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Computing Services</dc:creator>
  <cp:keywords/>
  <dc:description/>
  <cp:lastModifiedBy>L. Samuael</cp:lastModifiedBy>
  <cp:revision>2</cp:revision>
  <cp:lastPrinted>2018-09-07T13:53:00Z</cp:lastPrinted>
  <dcterms:created xsi:type="dcterms:W3CDTF">2020-04-10T15:51:00Z</dcterms:created>
  <dcterms:modified xsi:type="dcterms:W3CDTF">2020-04-10T15:51:00Z</dcterms:modified>
</cp:coreProperties>
</file>